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627250" w:rsidRDefault="00CD36CF" w:rsidP="0060106F">
      <w:pPr>
        <w:pStyle w:val="TitlePageOrigin"/>
      </w:pPr>
      <w:r w:rsidRPr="00627250">
        <w:t>WEST virginia legislature</w:t>
      </w:r>
    </w:p>
    <w:p w14:paraId="15DF4F5B" w14:textId="7FFDA58C" w:rsidR="00CD36CF" w:rsidRPr="00627250" w:rsidRDefault="00CD36CF" w:rsidP="0060106F">
      <w:pPr>
        <w:pStyle w:val="TitlePageSession"/>
      </w:pPr>
      <w:r w:rsidRPr="00627250">
        <w:t>20</w:t>
      </w:r>
      <w:r w:rsidR="00A02BCE" w:rsidRPr="00627250">
        <w:t>2</w:t>
      </w:r>
      <w:r w:rsidR="003C7D27" w:rsidRPr="00627250">
        <w:t>1</w:t>
      </w:r>
      <w:r w:rsidRPr="00627250">
        <w:t xml:space="preserve"> regular session</w:t>
      </w:r>
    </w:p>
    <w:p w14:paraId="32F411DA" w14:textId="12061912" w:rsidR="00CD36CF" w:rsidRPr="00627250" w:rsidRDefault="003C4D21" w:rsidP="0060106F">
      <w:pPr>
        <w:pStyle w:val="TitlePageBillPrefix"/>
      </w:pPr>
      <w:sdt>
        <w:sdtPr>
          <w:tag w:val="IntroDate"/>
          <w:id w:val="-1236936958"/>
          <w:placeholder>
            <w:docPart w:val="E080D1BC4AB44455B45A642E5D4FEE3C"/>
          </w:placeholder>
          <w:text/>
        </w:sdtPr>
        <w:sdtEndPr/>
        <w:sdtContent>
          <w:r w:rsidR="00EE48CE">
            <w:t>ENGROSSED</w:t>
          </w:r>
        </w:sdtContent>
      </w:sdt>
    </w:p>
    <w:p w14:paraId="585DB016" w14:textId="543DFCE7" w:rsidR="00CD36CF" w:rsidRPr="00627250" w:rsidRDefault="003C4D21"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627250">
            <w:t>House</w:t>
          </w:r>
        </w:sdtContent>
      </w:sdt>
      <w:r w:rsidR="00303684" w:rsidRPr="00627250">
        <w:t xml:space="preserve"> </w:t>
      </w:r>
      <w:r w:rsidR="00E379D8" w:rsidRPr="00627250">
        <w:t>Bill</w:t>
      </w:r>
      <w:r w:rsidR="00727C3D" w:rsidRPr="00627250">
        <w:t xml:space="preserve"> </w:t>
      </w:r>
      <w:sdt>
        <w:sdtPr>
          <w:tag w:val="BNum"/>
          <w:id w:val="-544526420"/>
          <w:lock w:val="sdtLocked"/>
          <w:placeholder>
            <w:docPart w:val="3D1C293E01CE458C85333A7775D34E4C"/>
          </w:placeholder>
          <w:text/>
        </w:sdtPr>
        <w:sdtEndPr/>
        <w:sdtContent>
          <w:r w:rsidR="00627250" w:rsidRPr="00627250">
            <w:t>3310</w:t>
          </w:r>
        </w:sdtContent>
      </w:sdt>
    </w:p>
    <w:p w14:paraId="1D39184E" w14:textId="134DF455" w:rsidR="00CD36CF" w:rsidRPr="00627250" w:rsidRDefault="00CD36CF" w:rsidP="0060106F">
      <w:pPr>
        <w:pStyle w:val="Sponsors"/>
      </w:pPr>
      <w:r w:rsidRPr="00627250">
        <w:t xml:space="preserve">By </w:t>
      </w:r>
      <w:r w:rsidR="00627250" w:rsidRPr="00627250">
        <w:t xml:space="preserve">Delegates </w:t>
      </w:r>
      <w:sdt>
        <w:sdtPr>
          <w:tag w:val="Sponsors"/>
          <w:id w:val="1589585889"/>
          <w:placeholder>
            <w:docPart w:val="C3BC77CDB9AA4D9F9EF09D212378EA34"/>
          </w:placeholder>
          <w:text w:multiLine="1"/>
        </w:sdtPr>
        <w:sdtEndPr/>
        <w:sdtContent>
          <w:r w:rsidR="00627250" w:rsidRPr="00627250">
            <w:t xml:space="preserve">Capito, Queen, </w:t>
          </w:r>
          <w:proofErr w:type="gramStart"/>
          <w:r w:rsidR="00627250" w:rsidRPr="00627250">
            <w:t>Lovejoy</w:t>
          </w:r>
          <w:proofErr w:type="gramEnd"/>
          <w:r w:rsidR="00627250" w:rsidRPr="00627250">
            <w:t xml:space="preserve"> and Garcia</w:t>
          </w:r>
        </w:sdtContent>
      </w:sdt>
    </w:p>
    <w:p w14:paraId="5278AC43" w14:textId="77777777" w:rsidR="00157627" w:rsidRDefault="00CD36CF" w:rsidP="0060106F">
      <w:pPr>
        <w:pStyle w:val="References"/>
        <w:sectPr w:rsidR="0015762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27250">
        <w:t>[</w:t>
      </w:r>
      <w:r w:rsidR="00E379D8" w:rsidRPr="00627250">
        <w:t xml:space="preserve">Originating in the Committee on </w:t>
      </w:r>
      <w:sdt>
        <w:sdtPr>
          <w:tag w:val="References"/>
          <w:id w:val="-1043047873"/>
          <w:placeholder>
            <w:docPart w:val="87A63BD28EA64813A51E4EE35BF29DFD"/>
          </w:placeholder>
          <w:text w:multiLine="1"/>
        </w:sdtPr>
        <w:sdtEndPr/>
        <w:sdtContent>
          <w:r w:rsidR="00627250" w:rsidRPr="00627250">
            <w:t>Judiciary</w:t>
          </w:r>
        </w:sdtContent>
      </w:sdt>
      <w:r w:rsidR="00E379D8" w:rsidRPr="00627250">
        <w:t xml:space="preserve">; </w:t>
      </w:r>
      <w:r w:rsidR="00157627">
        <w:t>r</w:t>
      </w:r>
      <w:r w:rsidR="00E379D8" w:rsidRPr="00627250">
        <w:t xml:space="preserve">eported on </w:t>
      </w:r>
      <w:sdt>
        <w:sdtPr>
          <w:id w:val="-566653316"/>
          <w:placeholder>
            <w:docPart w:val="673AC70E7FCD462F82CB9C01FD5D443F"/>
          </w:placeholder>
          <w:text/>
        </w:sdtPr>
        <w:sdtEndPr/>
        <w:sdtContent>
          <w:r w:rsidR="00627250" w:rsidRPr="00627250">
            <w:t>March 26, 2021</w:t>
          </w:r>
        </w:sdtContent>
      </w:sdt>
      <w:r w:rsidRPr="00627250">
        <w:t>]</w:t>
      </w:r>
    </w:p>
    <w:p w14:paraId="326639C9" w14:textId="33F17DED" w:rsidR="00E831B3" w:rsidRPr="00627250" w:rsidRDefault="00E831B3" w:rsidP="0060106F">
      <w:pPr>
        <w:pStyle w:val="References"/>
      </w:pPr>
    </w:p>
    <w:p w14:paraId="16C39882" w14:textId="4C14042E" w:rsidR="00303684" w:rsidRPr="00627250" w:rsidRDefault="0000526A" w:rsidP="00425263">
      <w:pPr>
        <w:pStyle w:val="TitleSection"/>
      </w:pPr>
      <w:r w:rsidRPr="00627250">
        <w:lastRenderedPageBreak/>
        <w:t>A BILL</w:t>
      </w:r>
      <w:r w:rsidR="00421EE1" w:rsidRPr="00627250">
        <w:t xml:space="preserve"> to amend the Code of West Virginia, 1931, as amended, by adding thereto a new section, designated §24-1-1c; to amend and reenact §24-1-2 of said code; and to amend and reenact §24-2-1 of said code; </w:t>
      </w:r>
      <w:r w:rsidR="00D402F4" w:rsidRPr="00627250">
        <w:t>all generally relating to jurisdiction of the Public Service Commission; making legislative findings; defining terms; creating exception to the term public utility; limiting jurisdiction of the Public Service Commission; and providing for rulemaking</w:t>
      </w:r>
      <w:r w:rsidR="00421EE1" w:rsidRPr="00627250">
        <w:t>.</w:t>
      </w:r>
    </w:p>
    <w:p w14:paraId="57B4667B" w14:textId="77777777" w:rsidR="00303684" w:rsidRPr="00627250" w:rsidRDefault="00303684" w:rsidP="00425263">
      <w:pPr>
        <w:pStyle w:val="EnactingClause"/>
      </w:pPr>
      <w:r w:rsidRPr="00627250">
        <w:t>Be it enacted by the Legislature of West Virginia:</w:t>
      </w:r>
    </w:p>
    <w:p w14:paraId="68BE6773" w14:textId="2361F235" w:rsidR="0017738F" w:rsidRPr="00627250" w:rsidRDefault="0017738F" w:rsidP="00425263">
      <w:pPr>
        <w:pStyle w:val="EnactingClause"/>
        <w:rPr>
          <w:i w:val="0"/>
          <w:iCs/>
        </w:rPr>
        <w:sectPr w:rsidR="0017738F" w:rsidRPr="00627250" w:rsidSect="00157627">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C5F5A8F" w14:textId="77777777" w:rsidR="0017738F" w:rsidRPr="00627250" w:rsidRDefault="0017738F" w:rsidP="00425263">
      <w:pPr>
        <w:pStyle w:val="ArticleHeading"/>
        <w:widowControl/>
        <w:sectPr w:rsidR="0017738F" w:rsidRPr="00627250" w:rsidSect="00342A1D">
          <w:type w:val="continuous"/>
          <w:pgSz w:w="12240" w:h="15840" w:code="1"/>
          <w:pgMar w:top="1440" w:right="1440" w:bottom="1440" w:left="1440" w:header="720" w:footer="720" w:gutter="0"/>
          <w:lnNumType w:countBy="1" w:restart="newSection"/>
          <w:cols w:space="720"/>
          <w:titlePg/>
          <w:docGrid w:linePitch="360"/>
        </w:sectPr>
      </w:pPr>
      <w:r w:rsidRPr="00627250">
        <w:t>ARTICLE 1. GENERAL PROVISIONS.</w:t>
      </w:r>
    </w:p>
    <w:p w14:paraId="3FE1B43D" w14:textId="3076254A" w:rsidR="00421EE1" w:rsidRPr="00627250" w:rsidRDefault="00421EE1" w:rsidP="00425263">
      <w:pPr>
        <w:suppressLineNumbers/>
        <w:ind w:left="720" w:hanging="720"/>
        <w:jc w:val="both"/>
        <w:outlineLvl w:val="3"/>
        <w:rPr>
          <w:rFonts w:eastAsia="Calibri" w:cs="Times New Roman"/>
          <w:b/>
          <w:color w:val="000000"/>
          <w:u w:val="single"/>
        </w:rPr>
      </w:pPr>
      <w:r w:rsidRPr="00627250">
        <w:rPr>
          <w:rFonts w:eastAsia="Calibri" w:cs="Times New Roman"/>
          <w:b/>
          <w:color w:val="000000"/>
          <w:u w:val="single"/>
        </w:rPr>
        <w:t>§24-1-1c. Legislative findings.</w:t>
      </w:r>
    </w:p>
    <w:p w14:paraId="58F53E1D" w14:textId="77777777" w:rsidR="00421EE1" w:rsidRPr="00627250" w:rsidRDefault="00421EE1" w:rsidP="00425263">
      <w:pPr>
        <w:ind w:firstLine="720"/>
        <w:jc w:val="both"/>
        <w:rPr>
          <w:rFonts w:eastAsia="MingLiU-ExtB" w:cs="Arial"/>
          <w:color w:val="000000"/>
          <w:u w:val="single"/>
        </w:rPr>
      </w:pPr>
      <w:r w:rsidRPr="00627250">
        <w:rPr>
          <w:rFonts w:eastAsia="MingLiU-ExtB" w:cs="Arial"/>
          <w:color w:val="000000"/>
          <w:u w:val="single"/>
        </w:rPr>
        <w:t>The Legislature finds:</w:t>
      </w:r>
    </w:p>
    <w:p w14:paraId="535CB826" w14:textId="77777777" w:rsidR="00421EE1" w:rsidRPr="00627250" w:rsidRDefault="00421EE1" w:rsidP="00425263">
      <w:pPr>
        <w:ind w:firstLine="720"/>
        <w:jc w:val="both"/>
        <w:rPr>
          <w:rFonts w:eastAsia="MingLiU-ExtB" w:cs="Arial"/>
          <w:color w:val="000000"/>
          <w:u w:val="single"/>
        </w:rPr>
      </w:pPr>
      <w:r w:rsidRPr="00627250">
        <w:rPr>
          <w:rFonts w:eastAsia="MingLiU-ExtB" w:cs="Arial"/>
          <w:color w:val="000000"/>
          <w:u w:val="single"/>
        </w:rPr>
        <w:t xml:space="preserve">(1) It is in the public interest to facilitate retail electric customers to invest in and install solar photovoltaic energy facilities of their choice on their </w:t>
      </w:r>
      <w:proofErr w:type="gramStart"/>
      <w:r w:rsidRPr="00627250">
        <w:rPr>
          <w:rFonts w:eastAsia="MingLiU-ExtB" w:cs="Arial"/>
          <w:color w:val="000000"/>
          <w:u w:val="single"/>
        </w:rPr>
        <w:t>properties;</w:t>
      </w:r>
      <w:proofErr w:type="gramEnd"/>
    </w:p>
    <w:p w14:paraId="27116CF0" w14:textId="77777777" w:rsidR="00421EE1" w:rsidRPr="00627250" w:rsidRDefault="00421EE1" w:rsidP="00425263">
      <w:pPr>
        <w:ind w:firstLine="720"/>
        <w:jc w:val="both"/>
        <w:rPr>
          <w:rFonts w:eastAsia="MingLiU-ExtB" w:cs="Arial"/>
          <w:color w:val="000000"/>
          <w:u w:val="single"/>
        </w:rPr>
      </w:pPr>
      <w:r w:rsidRPr="00627250">
        <w:rPr>
          <w:rFonts w:eastAsia="MingLiU-ExtB" w:cs="Arial"/>
          <w:color w:val="000000"/>
          <w:u w:val="single"/>
        </w:rPr>
        <w:t xml:space="preserve">(2) Free-market financing may provide more customers with opportunities to install such solar photovoltaic energy </w:t>
      </w:r>
      <w:proofErr w:type="gramStart"/>
      <w:r w:rsidRPr="00627250">
        <w:rPr>
          <w:rFonts w:eastAsia="MingLiU-ExtB" w:cs="Arial"/>
          <w:color w:val="000000"/>
          <w:u w:val="single"/>
        </w:rPr>
        <w:t>facilities;</w:t>
      </w:r>
      <w:proofErr w:type="gramEnd"/>
    </w:p>
    <w:p w14:paraId="628CF293" w14:textId="77777777" w:rsidR="00421EE1" w:rsidRPr="00627250" w:rsidRDefault="00421EE1" w:rsidP="00425263">
      <w:pPr>
        <w:ind w:firstLine="720"/>
        <w:jc w:val="both"/>
        <w:rPr>
          <w:rFonts w:eastAsia="MingLiU-ExtB" w:cs="Arial"/>
          <w:color w:val="000000"/>
          <w:u w:val="single"/>
        </w:rPr>
      </w:pPr>
      <w:r w:rsidRPr="00627250">
        <w:rPr>
          <w:rFonts w:eastAsia="MingLiU-ExtB" w:cs="Arial"/>
          <w:color w:val="000000"/>
          <w:u w:val="single"/>
        </w:rPr>
        <w:t xml:space="preserve">(3) Installation of such solar photovoltaic energy facilities will stabilize long term energy costs to make the state more attractive for industry and commercial </w:t>
      </w:r>
      <w:proofErr w:type="gramStart"/>
      <w:r w:rsidRPr="00627250">
        <w:rPr>
          <w:rFonts w:eastAsia="MingLiU-ExtB" w:cs="Arial"/>
          <w:color w:val="000000"/>
          <w:u w:val="single"/>
        </w:rPr>
        <w:t>investment;</w:t>
      </w:r>
      <w:proofErr w:type="gramEnd"/>
    </w:p>
    <w:p w14:paraId="5442E4DE" w14:textId="77777777" w:rsidR="00421EE1" w:rsidRPr="00627250" w:rsidRDefault="00421EE1" w:rsidP="00425263">
      <w:pPr>
        <w:ind w:firstLine="720"/>
        <w:jc w:val="both"/>
        <w:rPr>
          <w:rFonts w:eastAsia="MingLiU-ExtB" w:cs="Arial"/>
          <w:color w:val="000000"/>
          <w:u w:val="single"/>
        </w:rPr>
      </w:pPr>
      <w:r w:rsidRPr="00627250">
        <w:rPr>
          <w:rFonts w:eastAsia="MingLiU-ExtB" w:cs="Arial"/>
          <w:color w:val="000000"/>
          <w:u w:val="single"/>
        </w:rPr>
        <w:t>(4) Financing arrangements, including those in which payments are based on the performance and output of the solar photovoltaic energy facility installed on the property of a retail electric customer, will help reduce or eliminate upfront costs involved in the investments and installation by such customers; and</w:t>
      </w:r>
    </w:p>
    <w:p w14:paraId="6D0AC207" w14:textId="59762B9D" w:rsidR="00421EE1" w:rsidRPr="00627250" w:rsidRDefault="00421EE1" w:rsidP="00425263">
      <w:pPr>
        <w:ind w:firstLine="720"/>
        <w:jc w:val="both"/>
        <w:rPr>
          <w:rFonts w:eastAsia="Calibri" w:cs="Times New Roman"/>
          <w:color w:val="000000"/>
        </w:rPr>
      </w:pPr>
      <w:r w:rsidRPr="00627250">
        <w:rPr>
          <w:rFonts w:eastAsia="MingLiU-ExtB" w:cs="Arial"/>
          <w:color w:val="000000"/>
          <w:u w:val="single"/>
        </w:rPr>
        <w:t>(5) Individuals and entities which offer or receive these types of financing arrangements should not be considered or treated as public utilities.</w:t>
      </w:r>
    </w:p>
    <w:p w14:paraId="4AFA9416" w14:textId="77777777" w:rsidR="00157627" w:rsidRDefault="00421EE1" w:rsidP="00425263">
      <w:pPr>
        <w:suppressLineNumbers/>
        <w:ind w:left="720" w:hanging="720"/>
        <w:jc w:val="both"/>
        <w:outlineLvl w:val="3"/>
        <w:rPr>
          <w:rFonts w:eastAsia="Calibri" w:cs="Times New Roman"/>
          <w:b/>
          <w:color w:val="000000"/>
        </w:rPr>
        <w:sectPr w:rsidR="00157627" w:rsidSect="00157627">
          <w:type w:val="continuous"/>
          <w:pgSz w:w="12240" w:h="15840"/>
          <w:pgMar w:top="1440" w:right="1440" w:bottom="1440" w:left="1440" w:header="720" w:footer="720" w:gutter="0"/>
          <w:lnNumType w:countBy="1" w:restart="newSection"/>
          <w:cols w:space="720"/>
          <w:noEndnote/>
          <w:docGrid w:linePitch="326"/>
        </w:sectPr>
      </w:pPr>
      <w:r w:rsidRPr="00627250">
        <w:rPr>
          <w:rFonts w:eastAsia="Calibri" w:cs="Times New Roman"/>
          <w:b/>
          <w:color w:val="000000"/>
        </w:rPr>
        <w:t>§24-1-2. Definitions.</w:t>
      </w:r>
    </w:p>
    <w:p w14:paraId="2E173F80" w14:textId="7AB6D70A" w:rsidR="00421EE1" w:rsidRPr="00627250" w:rsidRDefault="00421EE1" w:rsidP="00425263">
      <w:pPr>
        <w:ind w:firstLine="720"/>
        <w:jc w:val="both"/>
        <w:rPr>
          <w:rFonts w:eastAsia="Calibri" w:cs="Times New Roman"/>
          <w:color w:val="000000"/>
        </w:rPr>
      </w:pPr>
      <w:r w:rsidRPr="00627250">
        <w:rPr>
          <w:rFonts w:eastAsia="Calibri" w:cs="Times New Roman"/>
          <w:color w:val="000000"/>
        </w:rPr>
        <w:t xml:space="preserve">Except where a different meaning clearly appears from the context, the words </w:t>
      </w:r>
      <w:r w:rsidR="003C4D21">
        <w:rPr>
          <w:rFonts w:eastAsia="Calibri" w:cs="Times New Roman"/>
          <w:color w:val="000000"/>
        </w:rPr>
        <w:t>“</w:t>
      </w:r>
      <w:r w:rsidRPr="00627250">
        <w:rPr>
          <w:rFonts w:eastAsia="Calibri" w:cs="Times New Roman"/>
          <w:color w:val="000000"/>
        </w:rPr>
        <w:t>public utility</w:t>
      </w:r>
      <w:r w:rsidR="003C4D21">
        <w:rPr>
          <w:rFonts w:eastAsia="Calibri" w:cs="Times New Roman"/>
          <w:color w:val="000000"/>
        </w:rPr>
        <w:t>”</w:t>
      </w:r>
      <w:r w:rsidRPr="00627250">
        <w:rPr>
          <w:rFonts w:eastAsia="Calibri" w:cs="Times New Roman"/>
          <w:color w:val="000000"/>
        </w:rPr>
        <w:t xml:space="preserve">, when used in this chapter, shall mean and include any person or persons, or association of persons, however associated, whether incorporated or not, including municipalities, engaged </w:t>
      </w:r>
      <w:r w:rsidRPr="00627250">
        <w:rPr>
          <w:rFonts w:eastAsia="Calibri" w:cs="Times New Roman"/>
          <w:color w:val="000000"/>
        </w:rPr>
        <w:lastRenderedPageBreak/>
        <w:t>in any business, whether herein enumerated or not, which is, or shall hereafter be held to be, a public service</w:t>
      </w:r>
      <w:r w:rsidR="003C4D21" w:rsidRPr="00627250">
        <w:rPr>
          <w:rFonts w:eastAsia="Calibri" w:cs="Times New Roman"/>
          <w:color w:val="000000"/>
          <w:u w:val="single"/>
        </w:rPr>
        <w:t xml:space="preserve">: </w:t>
      </w:r>
      <w:r w:rsidR="003C4D21" w:rsidRPr="003C4D21">
        <w:rPr>
          <w:rFonts w:eastAsia="Calibri" w:cs="Times New Roman"/>
          <w:i/>
          <w:iCs/>
          <w:color w:val="000000"/>
          <w:u w:val="single"/>
        </w:rPr>
        <w:t>Provided</w:t>
      </w:r>
      <w:r w:rsidR="003C4D21" w:rsidRPr="00627250">
        <w:rPr>
          <w:rFonts w:eastAsia="Calibri" w:cs="Times New Roman"/>
          <w:color w:val="000000"/>
          <w:u w:val="single"/>
        </w:rPr>
        <w:t>, That</w:t>
      </w:r>
      <w:r w:rsidRPr="00627250">
        <w:rPr>
          <w:rFonts w:eastAsia="Calibri" w:cs="Times New Roman"/>
          <w:color w:val="000000"/>
          <w:u w:val="single"/>
        </w:rPr>
        <w:t xml:space="preserve"> </w:t>
      </w:r>
      <w:r w:rsidR="003C4D21">
        <w:rPr>
          <w:rFonts w:eastAsia="Calibri" w:cs="Times New Roman"/>
          <w:color w:val="000000"/>
          <w:u w:val="single"/>
        </w:rPr>
        <w:t>“</w:t>
      </w:r>
      <w:r w:rsidRPr="00627250">
        <w:rPr>
          <w:rFonts w:eastAsia="Calibri" w:cs="Times New Roman"/>
          <w:color w:val="000000"/>
          <w:u w:val="single"/>
        </w:rPr>
        <w:t>public utility</w:t>
      </w:r>
      <w:r w:rsidR="003C4D21">
        <w:rPr>
          <w:rFonts w:eastAsia="Calibri" w:cs="Times New Roman"/>
          <w:color w:val="000000"/>
          <w:u w:val="single"/>
        </w:rPr>
        <w:t>”</w:t>
      </w:r>
      <w:r w:rsidRPr="00627250">
        <w:rPr>
          <w:rFonts w:eastAsia="Calibri" w:cs="Times New Roman"/>
          <w:color w:val="000000"/>
          <w:u w:val="single"/>
        </w:rPr>
        <w:t xml:space="preserve"> does not include individuals or entities owning a solar photovoltaic energy facility located on and designed to meet only the electrical needs of the premises of a </w:t>
      </w:r>
      <w:r w:rsidR="0017738F" w:rsidRPr="00627250">
        <w:rPr>
          <w:rFonts w:eastAsia="Calibri" w:cs="Times New Roman"/>
          <w:color w:val="000000"/>
          <w:u w:val="single"/>
        </w:rPr>
        <w:t>retail</w:t>
      </w:r>
      <w:r w:rsidRPr="00627250">
        <w:rPr>
          <w:rFonts w:eastAsia="Calibri" w:cs="Times New Roman"/>
          <w:color w:val="000000"/>
          <w:u w:val="single"/>
        </w:rPr>
        <w:t xml:space="preserve"> electric customer</w:t>
      </w:r>
      <w:r w:rsidR="00EE48CE">
        <w:rPr>
          <w:rFonts w:eastAsia="Calibri" w:cs="Times New Roman"/>
          <w:color w:val="000000"/>
          <w:u w:val="single"/>
        </w:rPr>
        <w:t xml:space="preserve">, </w:t>
      </w:r>
      <w:r w:rsidRPr="00627250">
        <w:rPr>
          <w:rFonts w:eastAsia="Calibri" w:cs="Times New Roman"/>
          <w:color w:val="000000"/>
          <w:u w:val="single"/>
        </w:rPr>
        <w:t xml:space="preserve">the output of which is subject to a power purchase agreement with such </w:t>
      </w:r>
      <w:r w:rsidR="0017738F" w:rsidRPr="00627250">
        <w:rPr>
          <w:rFonts w:eastAsia="Calibri" w:cs="Times New Roman"/>
          <w:color w:val="000000"/>
          <w:u w:val="single"/>
        </w:rPr>
        <w:t xml:space="preserve">retail </w:t>
      </w:r>
      <w:r w:rsidRPr="00627250">
        <w:rPr>
          <w:rFonts w:eastAsia="Calibri" w:cs="Times New Roman"/>
          <w:color w:val="000000"/>
          <w:u w:val="single"/>
        </w:rPr>
        <w:t>electric customer</w:t>
      </w:r>
      <w:r w:rsidR="00F10282" w:rsidRPr="00627250">
        <w:rPr>
          <w:rFonts w:eastAsia="Calibri" w:cs="Times New Roman"/>
          <w:color w:val="000000"/>
          <w:u w:val="single"/>
        </w:rPr>
        <w:t xml:space="preserve">, subject to </w:t>
      </w:r>
      <w:r w:rsidR="0013141E" w:rsidRPr="00627250">
        <w:rPr>
          <w:rFonts w:eastAsia="Calibri" w:cs="Times New Roman"/>
          <w:color w:val="000000"/>
          <w:u w:val="single"/>
        </w:rPr>
        <w:t>§</w:t>
      </w:r>
      <w:r w:rsidR="00F10282" w:rsidRPr="00627250">
        <w:rPr>
          <w:rFonts w:eastAsia="Calibri" w:cs="Times New Roman"/>
          <w:color w:val="000000"/>
          <w:u w:val="single"/>
        </w:rPr>
        <w:t>24-2-1(a)</w:t>
      </w:r>
      <w:r w:rsidR="0013141E" w:rsidRPr="00627250">
        <w:rPr>
          <w:rFonts w:eastAsia="Calibri" w:cs="Times New Roman"/>
          <w:color w:val="000000"/>
          <w:u w:val="single"/>
        </w:rPr>
        <w:t xml:space="preserve"> of this code</w:t>
      </w:r>
      <w:r w:rsidRPr="00627250">
        <w:rPr>
          <w:rFonts w:eastAsia="Calibri" w:cs="Times New Roman"/>
          <w:color w:val="000000"/>
        </w:rPr>
        <w:t xml:space="preserve">. Whenever in this chapter the words </w:t>
      </w:r>
      <w:r w:rsidR="003C4D21">
        <w:rPr>
          <w:rFonts w:eastAsia="Calibri" w:cs="Times New Roman"/>
          <w:color w:val="000000"/>
        </w:rPr>
        <w:t>“</w:t>
      </w:r>
      <w:r w:rsidRPr="00627250">
        <w:rPr>
          <w:rFonts w:eastAsia="Calibri" w:cs="Times New Roman"/>
          <w:color w:val="000000"/>
        </w:rPr>
        <w:t>commission</w:t>
      </w:r>
      <w:r w:rsidR="003C4D21">
        <w:rPr>
          <w:rFonts w:eastAsia="Calibri" w:cs="Times New Roman"/>
          <w:color w:val="000000"/>
        </w:rPr>
        <w:t>”</w:t>
      </w:r>
      <w:r w:rsidRPr="00627250">
        <w:rPr>
          <w:rFonts w:eastAsia="Calibri" w:cs="Times New Roman"/>
          <w:color w:val="000000"/>
        </w:rPr>
        <w:t xml:space="preserve"> or </w:t>
      </w:r>
      <w:r w:rsidR="003C4D21">
        <w:rPr>
          <w:rFonts w:eastAsia="Calibri" w:cs="Times New Roman"/>
          <w:color w:val="000000"/>
        </w:rPr>
        <w:t>“</w:t>
      </w:r>
      <w:r w:rsidRPr="00627250">
        <w:rPr>
          <w:rFonts w:eastAsia="Calibri" w:cs="Times New Roman"/>
          <w:color w:val="000000"/>
        </w:rPr>
        <w:t>Public Service Commission</w:t>
      </w:r>
      <w:r w:rsidR="003C4D21">
        <w:rPr>
          <w:rFonts w:eastAsia="Calibri" w:cs="Times New Roman"/>
          <w:color w:val="000000"/>
        </w:rPr>
        <w:t>”</w:t>
      </w:r>
      <w:r w:rsidRPr="00627250">
        <w:rPr>
          <w:rFonts w:eastAsia="Calibri" w:cs="Times New Roman"/>
          <w:color w:val="000000"/>
        </w:rPr>
        <w:t xml:space="preserve"> occur, such word or words shall, unless a different intent clearly appears from the context, be taken to mean the Public Service Commission of West Virginia. Whenever used in this chapter, </w:t>
      </w:r>
      <w:r w:rsidR="003C4D21">
        <w:rPr>
          <w:rFonts w:eastAsia="Calibri" w:cs="Times New Roman"/>
          <w:color w:val="000000"/>
        </w:rPr>
        <w:t>“</w:t>
      </w:r>
      <w:r w:rsidRPr="00627250">
        <w:rPr>
          <w:rFonts w:eastAsia="Calibri" w:cs="Times New Roman"/>
          <w:color w:val="000000"/>
        </w:rPr>
        <w:t>customer</w:t>
      </w:r>
      <w:r w:rsidR="003C4D21">
        <w:rPr>
          <w:rFonts w:eastAsia="Calibri" w:cs="Times New Roman"/>
          <w:color w:val="000000"/>
        </w:rPr>
        <w:t>”</w:t>
      </w:r>
      <w:r w:rsidRPr="00627250">
        <w:rPr>
          <w:rFonts w:eastAsia="Calibri" w:cs="Times New Roman"/>
          <w:color w:val="000000"/>
        </w:rPr>
        <w:t xml:space="preserve"> shall mean and include any person, firm, corporation, municipality, public service district or any other entity who purchases a product or services of any utility and shall include any such person, firm, corporation, municipality, public service district or any other entity who purchases such services or product for resale. Whenever in this chapter the words </w:t>
      </w:r>
      <w:r w:rsidR="003C4D21">
        <w:rPr>
          <w:rFonts w:eastAsia="Calibri" w:cs="Times New Roman"/>
          <w:color w:val="000000"/>
        </w:rPr>
        <w:t>“</w:t>
      </w:r>
      <w:r w:rsidRPr="00627250">
        <w:rPr>
          <w:rFonts w:eastAsia="Calibri" w:cs="Times New Roman"/>
          <w:color w:val="000000"/>
        </w:rPr>
        <w:t>governing body</w:t>
      </w:r>
      <w:r w:rsidR="003C4D21">
        <w:rPr>
          <w:rFonts w:eastAsia="Calibri" w:cs="Times New Roman"/>
          <w:color w:val="000000"/>
        </w:rPr>
        <w:t>”</w:t>
      </w:r>
      <w:r w:rsidRPr="00627250">
        <w:rPr>
          <w:rFonts w:eastAsia="Calibri" w:cs="Times New Roman"/>
          <w:color w:val="000000"/>
        </w:rPr>
        <w:t xml:space="preserve"> occur, such word or words shall, unless a different intent clearly appears from the context, be taken to mean the municipal body charged with the authority and responsibility of enacting ordinances of the municipality, as defined in </w:t>
      </w:r>
      <w:r w:rsidRPr="00627250">
        <w:rPr>
          <w:rFonts w:eastAsia="Calibri" w:cs="Times New Roman"/>
          <w:strike/>
          <w:color w:val="000000"/>
        </w:rPr>
        <w:t xml:space="preserve">section two, article one, chapter eight </w:t>
      </w:r>
      <w:r w:rsidR="0017738F" w:rsidRPr="00627250">
        <w:rPr>
          <w:rFonts w:eastAsia="Calibri" w:cs="Times New Roman"/>
          <w:color w:val="000000"/>
        </w:rPr>
        <w:t xml:space="preserve"> </w:t>
      </w:r>
      <w:r w:rsidR="0017738F" w:rsidRPr="00627250">
        <w:rPr>
          <w:rFonts w:eastAsia="Calibri" w:cs="Times New Roman"/>
          <w:color w:val="000000"/>
          <w:u w:val="single"/>
        </w:rPr>
        <w:t>§8-1-2</w:t>
      </w:r>
      <w:r w:rsidR="0017738F" w:rsidRPr="00627250">
        <w:rPr>
          <w:rFonts w:eastAsia="Calibri" w:cs="Times New Roman"/>
          <w:color w:val="000000"/>
        </w:rPr>
        <w:t xml:space="preserve"> </w:t>
      </w:r>
      <w:r w:rsidRPr="00627250">
        <w:rPr>
          <w:rFonts w:eastAsia="Calibri" w:cs="Times New Roman"/>
          <w:color w:val="000000"/>
        </w:rPr>
        <w:t xml:space="preserve">of this code, or a public service board of a public service district, as defined in </w:t>
      </w:r>
      <w:r w:rsidRPr="00627250">
        <w:rPr>
          <w:rFonts w:eastAsia="Calibri" w:cs="Times New Roman"/>
          <w:strike/>
          <w:color w:val="000000"/>
        </w:rPr>
        <w:t>section three, article thirteen-a, chapter sixteen</w:t>
      </w:r>
      <w:r w:rsidRPr="00627250">
        <w:rPr>
          <w:rFonts w:eastAsia="Calibri" w:cs="Times New Roman"/>
          <w:color w:val="000000"/>
        </w:rPr>
        <w:t xml:space="preserve"> </w:t>
      </w:r>
      <w:r w:rsidR="0017738F" w:rsidRPr="00627250">
        <w:rPr>
          <w:rFonts w:eastAsia="Calibri" w:cs="Times New Roman"/>
          <w:color w:val="000000"/>
          <w:u w:val="single"/>
        </w:rPr>
        <w:t>§16-13A-3</w:t>
      </w:r>
      <w:r w:rsidR="0017738F" w:rsidRPr="00627250">
        <w:rPr>
          <w:rFonts w:eastAsia="Calibri" w:cs="Times New Roman"/>
          <w:color w:val="000000"/>
        </w:rPr>
        <w:t xml:space="preserve"> </w:t>
      </w:r>
      <w:r w:rsidRPr="00627250">
        <w:rPr>
          <w:rFonts w:eastAsia="Calibri" w:cs="Times New Roman"/>
          <w:color w:val="000000"/>
        </w:rPr>
        <w:t>of this code.</w:t>
      </w:r>
    </w:p>
    <w:p w14:paraId="2EE6F8B4" w14:textId="71D25BC3" w:rsidR="0017738F" w:rsidRPr="00627250" w:rsidRDefault="0017738F" w:rsidP="00425263">
      <w:pPr>
        <w:ind w:firstLine="720"/>
        <w:jc w:val="both"/>
        <w:rPr>
          <w:rFonts w:eastAsia="Calibri" w:cs="Times New Roman"/>
          <w:color w:val="000000"/>
        </w:rPr>
        <w:sectPr w:rsidR="0017738F" w:rsidRPr="00627250" w:rsidSect="00157627">
          <w:type w:val="continuous"/>
          <w:pgSz w:w="12240" w:h="15840"/>
          <w:pgMar w:top="1440" w:right="1440" w:bottom="1440" w:left="1440" w:header="720" w:footer="720" w:gutter="0"/>
          <w:lnNumType w:countBy="1" w:restart="newSection"/>
          <w:cols w:space="720"/>
          <w:noEndnote/>
          <w:docGrid w:linePitch="326"/>
        </w:sectPr>
      </w:pPr>
    </w:p>
    <w:p w14:paraId="73A9FC97" w14:textId="77777777" w:rsidR="0017738F" w:rsidRPr="00627250" w:rsidRDefault="0017738F" w:rsidP="00425263">
      <w:pPr>
        <w:pStyle w:val="ArticleHeading"/>
        <w:widowControl/>
        <w:sectPr w:rsidR="0017738F" w:rsidRPr="00627250" w:rsidSect="00342A1D">
          <w:type w:val="continuous"/>
          <w:pgSz w:w="12240" w:h="15840" w:code="1"/>
          <w:pgMar w:top="1440" w:right="1440" w:bottom="1440" w:left="1440" w:header="720" w:footer="720" w:gutter="0"/>
          <w:lnNumType w:countBy="1" w:restart="newSection"/>
          <w:cols w:space="720"/>
          <w:titlePg/>
          <w:docGrid w:linePitch="360"/>
        </w:sectPr>
      </w:pPr>
      <w:r w:rsidRPr="00627250">
        <w:t>ARTICLE 2. POWERS AND DUTIES OF PUBLIC SERVICE COMMISSION.</w:t>
      </w:r>
    </w:p>
    <w:p w14:paraId="24530629" w14:textId="3DDEF4D1" w:rsidR="0017738F" w:rsidRPr="00627250" w:rsidRDefault="0017738F" w:rsidP="00425263">
      <w:pPr>
        <w:suppressLineNumbers/>
        <w:ind w:left="720" w:hanging="720"/>
        <w:jc w:val="both"/>
        <w:outlineLvl w:val="3"/>
        <w:rPr>
          <w:rFonts w:eastAsia="Calibri" w:cs="Times New Roman"/>
          <w:b/>
          <w:color w:val="000000"/>
        </w:rPr>
      </w:pPr>
      <w:r w:rsidRPr="00627250">
        <w:rPr>
          <w:rFonts w:eastAsia="Calibri" w:cs="Times New Roman"/>
          <w:b/>
          <w:color w:val="000000"/>
        </w:rPr>
        <w:t>§24-2-1. Jurisdiction of commission; waiver of jurisdiction.</w:t>
      </w:r>
    </w:p>
    <w:p w14:paraId="20200C97" w14:textId="77777777" w:rsidR="0017738F" w:rsidRPr="00627250" w:rsidRDefault="0017738F" w:rsidP="00425263">
      <w:pPr>
        <w:ind w:firstLine="720"/>
        <w:jc w:val="both"/>
        <w:rPr>
          <w:rFonts w:eastAsia="Calibri" w:cs="Times New Roman"/>
          <w:color w:val="000000"/>
        </w:rPr>
        <w:sectPr w:rsidR="0017738F" w:rsidRPr="00627250" w:rsidSect="0017738F">
          <w:type w:val="continuous"/>
          <w:pgSz w:w="12240" w:h="15840"/>
          <w:pgMar w:top="1440" w:right="1440" w:bottom="1440" w:left="1440" w:header="720" w:footer="720" w:gutter="0"/>
          <w:cols w:space="720"/>
          <w:docGrid w:linePitch="360"/>
        </w:sectPr>
      </w:pPr>
    </w:p>
    <w:p w14:paraId="088FD174"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(a) The jurisdiction of the commission shall extend to all public utilities in this state and shall include any utility engaged in any of the following public services:</w:t>
      </w:r>
    </w:p>
    <w:p w14:paraId="10630564" w14:textId="0FD144A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generation </w:t>
      </w:r>
      <w:r w:rsidRPr="00627250">
        <w:rPr>
          <w:rFonts w:eastAsia="Calibri" w:cs="Times New Roman"/>
          <w:color w:val="000000"/>
        </w:rPr>
        <w:lastRenderedPageBreak/>
        <w:t>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w:t>
      </w:r>
      <w:r w:rsidR="003C4D21" w:rsidRPr="00627250">
        <w:rPr>
          <w:rFonts w:eastAsia="Calibri" w:cs="Times New Roman"/>
          <w:color w:val="000000"/>
        </w:rPr>
        <w:t xml:space="preserve">: </w:t>
      </w:r>
      <w:r w:rsidR="003C4D21" w:rsidRPr="003C4D21">
        <w:rPr>
          <w:i/>
          <w:iCs/>
          <w:color w:val="000000"/>
          <w:u w:val="single"/>
        </w:rPr>
        <w:t>Provided</w:t>
      </w:r>
      <w:r w:rsidR="003C4D21" w:rsidRPr="00627250">
        <w:rPr>
          <w:color w:val="000000"/>
          <w:u w:val="single"/>
        </w:rPr>
        <w:t>, That</w:t>
      </w:r>
      <w:r w:rsidR="00514B7F" w:rsidRPr="00627250">
        <w:rPr>
          <w:color w:val="000000"/>
          <w:u w:val="single"/>
        </w:rPr>
        <w:t xml:space="preserve"> the provision of a solar photovoltaic energy facility located on and designed to meet only the electrical needs of the premises of a retail electric customer</w:t>
      </w:r>
      <w:r w:rsidR="00EE48CE">
        <w:rPr>
          <w:color w:val="000000"/>
          <w:u w:val="single"/>
        </w:rPr>
        <w:t>,</w:t>
      </w:r>
      <w:r w:rsidR="00514B7F" w:rsidRPr="00627250">
        <w:rPr>
          <w:color w:val="000000"/>
          <w:u w:val="single"/>
        </w:rPr>
        <w:t xml:space="preserve"> the output of which is subject to a power purchase agreement </w:t>
      </w:r>
      <w:r w:rsidR="00342A1D" w:rsidRPr="00627250">
        <w:rPr>
          <w:color w:val="000000"/>
          <w:u w:val="single"/>
        </w:rPr>
        <w:t xml:space="preserve">(PPAs) </w:t>
      </w:r>
      <w:r w:rsidR="00514B7F" w:rsidRPr="00627250">
        <w:rPr>
          <w:color w:val="000000"/>
          <w:u w:val="single"/>
        </w:rPr>
        <w:t>with the retail electric customer, shall not constitute a public service</w:t>
      </w:r>
      <w:r w:rsidR="00F10282" w:rsidRPr="00627250">
        <w:rPr>
          <w:color w:val="000000"/>
          <w:u w:val="single"/>
        </w:rPr>
        <w:t xml:space="preserve">, </w:t>
      </w:r>
      <w:r w:rsidR="00F10282" w:rsidRPr="00627250">
        <w:rPr>
          <w:rFonts w:eastAsia="Times New Roman" w:cs="Arial"/>
          <w:color w:val="000000"/>
          <w:u w:val="single"/>
        </w:rPr>
        <w:t xml:space="preserve">subject to </w:t>
      </w:r>
      <w:r w:rsidR="00342A1D" w:rsidRPr="00627250">
        <w:rPr>
          <w:rFonts w:eastAsia="Times New Roman" w:cs="Arial"/>
          <w:color w:val="000000"/>
          <w:u w:val="single"/>
        </w:rPr>
        <w:t xml:space="preserve">the following conditions and </w:t>
      </w:r>
      <w:r w:rsidR="00F10282" w:rsidRPr="00627250">
        <w:rPr>
          <w:rFonts w:eastAsia="Times New Roman" w:cs="Arial"/>
          <w:color w:val="000000"/>
          <w:u w:val="single"/>
        </w:rPr>
        <w:t>limitations</w:t>
      </w:r>
      <w:r w:rsidR="00342A1D" w:rsidRPr="00627250">
        <w:rPr>
          <w:rFonts w:eastAsia="Times New Roman" w:cs="Arial"/>
          <w:color w:val="000000"/>
          <w:u w:val="single"/>
        </w:rPr>
        <w:t xml:space="preserve">, to wit:  (a) </w:t>
      </w:r>
      <w:r w:rsidR="00D57B37" w:rsidRPr="00627250">
        <w:rPr>
          <w:rFonts w:eastAsia="Times New Roman" w:cs="Arial"/>
          <w:color w:val="000000"/>
          <w:u w:val="single"/>
        </w:rPr>
        <w:t>the aggregate of all</w:t>
      </w:r>
      <w:r w:rsidR="00EE48CE">
        <w:rPr>
          <w:rFonts w:eastAsia="Times New Roman" w:cs="Arial"/>
          <w:color w:val="000000"/>
          <w:u w:val="single"/>
        </w:rPr>
        <w:t xml:space="preserve"> </w:t>
      </w:r>
      <w:r w:rsidR="00D57B37" w:rsidRPr="00627250">
        <w:rPr>
          <w:rFonts w:eastAsia="Times New Roman" w:cs="Arial"/>
          <w:color w:val="000000"/>
          <w:u w:val="single"/>
        </w:rPr>
        <w:t>PPAs and net metering arrangements in the state for any utility</w:t>
      </w:r>
      <w:r w:rsidR="00342A1D" w:rsidRPr="00627250">
        <w:rPr>
          <w:rFonts w:eastAsia="Times New Roman" w:cs="Arial"/>
          <w:color w:val="000000"/>
          <w:u w:val="single"/>
        </w:rPr>
        <w:t xml:space="preserve"> shall </w:t>
      </w:r>
      <w:r w:rsidR="00D57B37" w:rsidRPr="00627250">
        <w:rPr>
          <w:rFonts w:eastAsia="Times New Roman" w:cs="Arial"/>
          <w:color w:val="000000"/>
          <w:u w:val="single"/>
        </w:rPr>
        <w:t>not exceed</w:t>
      </w:r>
      <w:r w:rsidR="00342A1D" w:rsidRPr="00627250">
        <w:rPr>
          <w:rFonts w:eastAsia="Times New Roman" w:cs="Arial"/>
          <w:color w:val="000000"/>
          <w:u w:val="single"/>
        </w:rPr>
        <w:t xml:space="preserve"> three percent (3%) of </w:t>
      </w:r>
      <w:r w:rsidR="00D57B37" w:rsidRPr="00627250">
        <w:rPr>
          <w:rFonts w:eastAsia="Times New Roman" w:cs="Arial"/>
          <w:color w:val="000000"/>
          <w:u w:val="single"/>
        </w:rPr>
        <w:t>such</w:t>
      </w:r>
      <w:r w:rsidR="00342A1D" w:rsidRPr="00627250">
        <w:rPr>
          <w:rFonts w:eastAsia="Times New Roman" w:cs="Arial"/>
          <w:color w:val="000000"/>
          <w:u w:val="single"/>
        </w:rPr>
        <w:t xml:space="preserve"> utility</w:t>
      </w:r>
      <w:r w:rsidR="003C4D21">
        <w:rPr>
          <w:rFonts w:eastAsia="Times New Roman" w:cs="Arial"/>
          <w:color w:val="000000"/>
          <w:u w:val="single"/>
        </w:rPr>
        <w:t>’</w:t>
      </w:r>
      <w:r w:rsidR="00342A1D" w:rsidRPr="00627250">
        <w:rPr>
          <w:rFonts w:eastAsia="Times New Roman" w:cs="Arial"/>
          <w:color w:val="000000"/>
          <w:u w:val="single"/>
        </w:rPr>
        <w:t xml:space="preserve">s aggregate customer peak demand in the state during the previous year; (b) there shall be individual customer </w:t>
      </w:r>
      <w:r w:rsidR="00B815A6" w:rsidRPr="00627250">
        <w:rPr>
          <w:rFonts w:eastAsia="Times New Roman" w:cs="Arial"/>
          <w:color w:val="000000"/>
          <w:u w:val="single"/>
        </w:rPr>
        <w:t xml:space="preserve">on-site </w:t>
      </w:r>
      <w:r w:rsidR="00342A1D" w:rsidRPr="00627250">
        <w:rPr>
          <w:rFonts w:eastAsia="Times New Roman" w:cs="Arial"/>
          <w:color w:val="000000"/>
          <w:u w:val="single"/>
        </w:rPr>
        <w:t>generator limits of designing the photovoltaic energy facility to meet only the electrical needs of the premises of the retail electric customer</w:t>
      </w:r>
      <w:r w:rsidR="00B815A6" w:rsidRPr="00627250">
        <w:rPr>
          <w:rFonts w:eastAsia="Times New Roman" w:cs="Arial"/>
          <w:color w:val="000000"/>
          <w:u w:val="single"/>
        </w:rPr>
        <w:t xml:space="preserve"> and</w:t>
      </w:r>
      <w:r w:rsidR="00342A1D" w:rsidRPr="00627250">
        <w:rPr>
          <w:rFonts w:eastAsia="Times New Roman" w:cs="Arial"/>
          <w:color w:val="000000"/>
          <w:u w:val="single"/>
        </w:rPr>
        <w:t xml:space="preserve"> which i</w:t>
      </w:r>
      <w:r w:rsidR="00DA1863" w:rsidRPr="00627250">
        <w:rPr>
          <w:rFonts w:eastAsia="Times New Roman" w:cs="Arial"/>
          <w:color w:val="000000"/>
          <w:u w:val="single"/>
        </w:rPr>
        <w:t>n</w:t>
      </w:r>
      <w:r w:rsidR="00342A1D" w:rsidRPr="00627250">
        <w:rPr>
          <w:rFonts w:eastAsia="Times New Roman" w:cs="Arial"/>
          <w:color w:val="000000"/>
          <w:u w:val="single"/>
        </w:rPr>
        <w:t xml:space="preserve"> no case shall exceed 25kW for residential</w:t>
      </w:r>
      <w:r w:rsidR="00B815A6" w:rsidRPr="00627250">
        <w:rPr>
          <w:rFonts w:eastAsia="Times New Roman" w:cs="Arial"/>
          <w:color w:val="000000"/>
          <w:u w:val="single"/>
        </w:rPr>
        <w:t xml:space="preserve"> customers</w:t>
      </w:r>
      <w:r w:rsidR="00342A1D" w:rsidRPr="00627250">
        <w:rPr>
          <w:rFonts w:eastAsia="Times New Roman" w:cs="Arial"/>
          <w:color w:val="000000"/>
          <w:u w:val="single"/>
        </w:rPr>
        <w:t xml:space="preserve">, 500 kW for commercial </w:t>
      </w:r>
      <w:r w:rsidR="00B815A6" w:rsidRPr="00627250">
        <w:rPr>
          <w:rFonts w:eastAsia="Times New Roman" w:cs="Arial"/>
          <w:color w:val="000000"/>
          <w:u w:val="single"/>
        </w:rPr>
        <w:t xml:space="preserve">customers, </w:t>
      </w:r>
      <w:r w:rsidR="00342A1D" w:rsidRPr="00627250">
        <w:rPr>
          <w:rFonts w:eastAsia="Times New Roman" w:cs="Arial"/>
          <w:color w:val="000000"/>
          <w:u w:val="single"/>
        </w:rPr>
        <w:t xml:space="preserve">and 2,000 kW for industrial customers; (c) </w:t>
      </w:r>
      <w:r w:rsidR="00D36979" w:rsidRPr="00627250">
        <w:rPr>
          <w:rFonts w:eastAsia="Times New Roman" w:cs="Arial"/>
          <w:color w:val="000000"/>
          <w:u w:val="single"/>
        </w:rPr>
        <w:t>c</w:t>
      </w:r>
      <w:r w:rsidR="00342A1D" w:rsidRPr="00627250">
        <w:rPr>
          <w:rFonts w:eastAsia="Times New Roman" w:cs="Arial"/>
          <w:color w:val="000000"/>
          <w:u w:val="single"/>
        </w:rPr>
        <w:t>ustomers who enter into PPAs</w:t>
      </w:r>
      <w:r w:rsidR="00EE48CE">
        <w:rPr>
          <w:rFonts w:eastAsia="Times New Roman" w:cs="Arial"/>
          <w:color w:val="000000"/>
          <w:u w:val="single"/>
        </w:rPr>
        <w:t xml:space="preserve"> </w:t>
      </w:r>
      <w:r w:rsidR="00B815A6" w:rsidRPr="00627250">
        <w:rPr>
          <w:rFonts w:eastAsia="Times New Roman" w:cs="Arial"/>
          <w:color w:val="000000"/>
          <w:u w:val="single"/>
        </w:rPr>
        <w:t>of photovoltaic facilit</w:t>
      </w:r>
      <w:r w:rsidR="00D36979" w:rsidRPr="00627250">
        <w:rPr>
          <w:rFonts w:eastAsia="Times New Roman" w:cs="Arial"/>
          <w:color w:val="000000"/>
          <w:u w:val="single"/>
        </w:rPr>
        <w:t>ies</w:t>
      </w:r>
      <w:r w:rsidR="00B815A6" w:rsidRPr="00627250">
        <w:rPr>
          <w:rFonts w:eastAsia="Times New Roman" w:cs="Arial"/>
          <w:color w:val="000000"/>
          <w:u w:val="single"/>
        </w:rPr>
        <w:t xml:space="preserve"> </w:t>
      </w:r>
      <w:r w:rsidR="00342A1D" w:rsidRPr="00627250">
        <w:rPr>
          <w:rFonts w:eastAsia="Times New Roman" w:cs="Arial"/>
          <w:color w:val="000000"/>
          <w:u w:val="single"/>
        </w:rPr>
        <w:t>are to notify the utility of its intent to enter into such a tran</w:t>
      </w:r>
      <w:r w:rsidR="00D36979" w:rsidRPr="00627250">
        <w:rPr>
          <w:rFonts w:eastAsia="Times New Roman" w:cs="Arial"/>
          <w:color w:val="000000"/>
          <w:u w:val="single"/>
        </w:rPr>
        <w:t>s</w:t>
      </w:r>
      <w:r w:rsidR="00B815A6" w:rsidRPr="00627250">
        <w:rPr>
          <w:rFonts w:eastAsia="Times New Roman" w:cs="Arial"/>
          <w:color w:val="000000"/>
          <w:u w:val="single"/>
        </w:rPr>
        <w:t>action</w:t>
      </w:r>
      <w:r w:rsidR="00342A1D" w:rsidRPr="00627250">
        <w:rPr>
          <w:rFonts w:eastAsia="Times New Roman" w:cs="Arial"/>
          <w:color w:val="000000"/>
          <w:u w:val="single"/>
        </w:rPr>
        <w:t xml:space="preserve">, which the utility will respond </w:t>
      </w:r>
      <w:r w:rsidR="00B815A6" w:rsidRPr="00627250">
        <w:rPr>
          <w:rFonts w:eastAsia="Times New Roman" w:cs="Arial"/>
          <w:color w:val="000000"/>
          <w:u w:val="single"/>
        </w:rPr>
        <w:t xml:space="preserve">within 30 days </w:t>
      </w:r>
      <w:r w:rsidR="00342A1D" w:rsidRPr="00627250">
        <w:rPr>
          <w:rFonts w:eastAsia="Times New Roman" w:cs="Arial"/>
          <w:color w:val="000000"/>
          <w:u w:val="single"/>
        </w:rPr>
        <w:t>whether any of the caps have been re</w:t>
      </w:r>
      <w:r w:rsidR="00B815A6" w:rsidRPr="00627250">
        <w:rPr>
          <w:rFonts w:eastAsia="Times New Roman" w:cs="Arial"/>
          <w:color w:val="000000"/>
          <w:u w:val="single"/>
        </w:rPr>
        <w:t>a</w:t>
      </w:r>
      <w:r w:rsidR="00342A1D" w:rsidRPr="00627250">
        <w:rPr>
          <w:rFonts w:eastAsia="Times New Roman" w:cs="Arial"/>
          <w:color w:val="000000"/>
          <w:u w:val="single"/>
        </w:rPr>
        <w:t xml:space="preserve">ched.  If the utility does not respond within 30 days, the </w:t>
      </w:r>
      <w:r w:rsidR="00D36979" w:rsidRPr="00627250">
        <w:rPr>
          <w:rFonts w:eastAsia="Times New Roman" w:cs="Arial"/>
          <w:color w:val="000000"/>
          <w:u w:val="single"/>
        </w:rPr>
        <w:t>generator may proceed and the caps will be presumed not to have been reached</w:t>
      </w:r>
      <w:r w:rsidR="00342A1D" w:rsidRPr="00627250">
        <w:rPr>
          <w:rFonts w:eastAsia="Times New Roman" w:cs="Arial"/>
          <w:color w:val="000000"/>
          <w:u w:val="single"/>
        </w:rPr>
        <w:t xml:space="preserve">; </w:t>
      </w:r>
      <w:r w:rsidR="00B815A6" w:rsidRPr="00627250">
        <w:rPr>
          <w:rFonts w:eastAsia="Times New Roman" w:cs="Arial"/>
          <w:color w:val="000000"/>
          <w:u w:val="single"/>
        </w:rPr>
        <w:t xml:space="preserve">and </w:t>
      </w:r>
      <w:r w:rsidR="00342A1D" w:rsidRPr="00627250">
        <w:rPr>
          <w:rFonts w:eastAsia="Times New Roman" w:cs="Arial"/>
          <w:color w:val="000000"/>
          <w:u w:val="single"/>
        </w:rPr>
        <w:t>(d) the Public Servi</w:t>
      </w:r>
      <w:r w:rsidR="00B815A6" w:rsidRPr="00627250">
        <w:rPr>
          <w:rFonts w:eastAsia="Times New Roman" w:cs="Arial"/>
          <w:color w:val="000000"/>
          <w:u w:val="single"/>
        </w:rPr>
        <w:t>c</w:t>
      </w:r>
      <w:r w:rsidR="00342A1D" w:rsidRPr="00627250">
        <w:rPr>
          <w:rFonts w:eastAsia="Times New Roman" w:cs="Arial"/>
          <w:color w:val="000000"/>
          <w:u w:val="single"/>
        </w:rPr>
        <w:t xml:space="preserve">e Commission shall have rulemaking authority to </w:t>
      </w:r>
      <w:r w:rsidR="00B815A6" w:rsidRPr="00627250">
        <w:rPr>
          <w:rFonts w:eastAsia="Times New Roman" w:cs="Arial"/>
          <w:color w:val="000000"/>
          <w:u w:val="single"/>
        </w:rPr>
        <w:t xml:space="preserve">govern and </w:t>
      </w:r>
      <w:r w:rsidR="00342A1D" w:rsidRPr="00627250">
        <w:rPr>
          <w:rFonts w:eastAsia="Times New Roman" w:cs="Arial"/>
          <w:color w:val="000000"/>
          <w:u w:val="single"/>
        </w:rPr>
        <w:t>implement the provis</w:t>
      </w:r>
      <w:r w:rsidR="00B815A6" w:rsidRPr="00627250">
        <w:rPr>
          <w:rFonts w:eastAsia="Times New Roman" w:cs="Arial"/>
          <w:color w:val="000000"/>
          <w:u w:val="single"/>
        </w:rPr>
        <w:t>ions</w:t>
      </w:r>
      <w:r w:rsidR="00342A1D" w:rsidRPr="00627250">
        <w:rPr>
          <w:rFonts w:eastAsia="Times New Roman" w:cs="Arial"/>
          <w:color w:val="000000"/>
          <w:u w:val="single"/>
        </w:rPr>
        <w:t xml:space="preserve"> </w:t>
      </w:r>
      <w:r w:rsidR="00B815A6" w:rsidRPr="00627250">
        <w:rPr>
          <w:rFonts w:eastAsia="Times New Roman" w:cs="Arial"/>
          <w:color w:val="000000"/>
          <w:u w:val="single"/>
        </w:rPr>
        <w:t xml:space="preserve">of </w:t>
      </w:r>
      <w:r w:rsidR="00725F36" w:rsidRPr="00627250">
        <w:rPr>
          <w:rFonts w:eastAsia="Times New Roman" w:cs="Arial"/>
          <w:color w:val="000000"/>
          <w:u w:val="single"/>
        </w:rPr>
        <w:t>interconnections for</w:t>
      </w:r>
      <w:r w:rsidR="00EE48CE">
        <w:rPr>
          <w:rFonts w:eastAsia="Times New Roman" w:cs="Arial"/>
          <w:color w:val="000000"/>
          <w:u w:val="single"/>
        </w:rPr>
        <w:t xml:space="preserve"> </w:t>
      </w:r>
      <w:r w:rsidR="00342A1D" w:rsidRPr="00627250">
        <w:rPr>
          <w:rFonts w:eastAsia="Times New Roman" w:cs="Arial"/>
          <w:color w:val="000000"/>
          <w:u w:val="single"/>
        </w:rPr>
        <w:t>PPAs, except the PSC shall not have authority over the power rates for such a</w:t>
      </w:r>
      <w:r w:rsidR="00D36979" w:rsidRPr="00627250">
        <w:rPr>
          <w:rFonts w:eastAsia="Times New Roman" w:cs="Arial"/>
          <w:color w:val="000000"/>
          <w:u w:val="single"/>
        </w:rPr>
        <w:t>rrangements</w:t>
      </w:r>
      <w:r w:rsidR="00342A1D" w:rsidRPr="00627250">
        <w:rPr>
          <w:rFonts w:eastAsia="Times New Roman" w:cs="Arial"/>
          <w:color w:val="000000"/>
          <w:u w:val="single"/>
        </w:rPr>
        <w:t xml:space="preserve"> between the </w:t>
      </w:r>
      <w:r w:rsidR="00B815A6" w:rsidRPr="00627250">
        <w:rPr>
          <w:rFonts w:eastAsia="Times New Roman" w:cs="Arial"/>
          <w:color w:val="000000"/>
          <w:u w:val="single"/>
        </w:rPr>
        <w:t xml:space="preserve">on-site </w:t>
      </w:r>
      <w:r w:rsidR="00342A1D" w:rsidRPr="00627250">
        <w:rPr>
          <w:rFonts w:eastAsia="Times New Roman" w:cs="Arial"/>
          <w:color w:val="000000"/>
          <w:u w:val="single"/>
        </w:rPr>
        <w:t xml:space="preserve">generator and </w:t>
      </w:r>
      <w:r w:rsidR="00B815A6" w:rsidRPr="00627250">
        <w:rPr>
          <w:rFonts w:eastAsia="Times New Roman" w:cs="Arial"/>
          <w:color w:val="000000"/>
          <w:u w:val="single"/>
        </w:rPr>
        <w:t xml:space="preserve">the </w:t>
      </w:r>
      <w:r w:rsidR="00342A1D" w:rsidRPr="00627250">
        <w:rPr>
          <w:rFonts w:eastAsia="Times New Roman" w:cs="Arial"/>
          <w:color w:val="000000"/>
          <w:u w:val="single"/>
        </w:rPr>
        <w:t>customer;</w:t>
      </w:r>
      <w:r w:rsidR="00514B7F" w:rsidRPr="00627250">
        <w:rPr>
          <w:color w:val="000000"/>
        </w:rPr>
        <w:t xml:space="preserve"> </w:t>
      </w:r>
      <w:r w:rsidRPr="00627250">
        <w:rPr>
          <w:rFonts w:eastAsia="Calibri" w:cs="Times New Roman"/>
          <w:i/>
          <w:color w:val="000000"/>
        </w:rPr>
        <w:t>Provided</w:t>
      </w:r>
      <w:r w:rsidRPr="00627250">
        <w:rPr>
          <w:rFonts w:eastAsia="Calibri" w:cs="Times New Roman"/>
          <w:color w:val="000000"/>
        </w:rPr>
        <w:t xml:space="preserve">, </w:t>
      </w:r>
      <w:r w:rsidR="00514B7F" w:rsidRPr="00627250">
        <w:rPr>
          <w:rFonts w:eastAsia="Calibri" w:cs="Times New Roman"/>
          <w:i/>
          <w:iCs/>
          <w:color w:val="000000"/>
          <w:u w:val="single"/>
        </w:rPr>
        <w:t>however</w:t>
      </w:r>
      <w:r w:rsidR="00514B7F" w:rsidRPr="00627250">
        <w:rPr>
          <w:rFonts w:eastAsia="Calibri" w:cs="Times New Roman"/>
          <w:color w:val="000000"/>
          <w:u w:val="single"/>
        </w:rPr>
        <w:t>,</w:t>
      </w:r>
      <w:r w:rsidR="00514B7F" w:rsidRPr="00627250">
        <w:rPr>
          <w:rFonts w:eastAsia="Calibri" w:cs="Times New Roman"/>
          <w:color w:val="000000"/>
        </w:rPr>
        <w:t xml:space="preserve"> </w:t>
      </w:r>
      <w:r w:rsidRPr="00627250">
        <w:rPr>
          <w:rFonts w:eastAsia="Calibri" w:cs="Times New Roman"/>
          <w:color w:val="000000"/>
        </w:rPr>
        <w:t xml:space="preserve">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 </w:t>
      </w:r>
      <w:r w:rsidR="003C4D21" w:rsidRPr="003C4D21">
        <w:rPr>
          <w:rFonts w:eastAsia="Calibri" w:cs="Times New Roman"/>
          <w:i/>
          <w:color w:val="000000"/>
        </w:rPr>
        <w:t>et seq.</w:t>
      </w:r>
      <w:r w:rsidRPr="00627250">
        <w:rPr>
          <w:rFonts w:eastAsia="Calibri" w:cs="Times New Roman"/>
          <w:color w:val="000000"/>
        </w:rPr>
        <w:t xml:space="preserve"> of this code, except that the Public Service Commission will have no jurisdiction over the provision of stormwater services by a public service district; toll </w:t>
      </w:r>
      <w:r w:rsidRPr="00627250">
        <w:rPr>
          <w:rFonts w:eastAsia="Calibri" w:cs="Times New Roman"/>
          <w:color w:val="000000"/>
        </w:rPr>
        <w:lastRenderedPageBreak/>
        <w:t xml:space="preserve">bridges, wharves, ferries; solid waste facilities; and any other public service: </w:t>
      </w:r>
      <w:r w:rsidRPr="00627250">
        <w:rPr>
          <w:rFonts w:eastAsia="Calibri" w:cs="Times New Roman"/>
          <w:i/>
          <w:color w:val="000000"/>
        </w:rPr>
        <w:t xml:space="preserve">Provided, </w:t>
      </w:r>
      <w:r w:rsidRPr="00627250">
        <w:rPr>
          <w:rFonts w:eastAsia="Calibri" w:cs="Times New Roman"/>
          <w:i/>
          <w:strike/>
          <w:color w:val="000000"/>
        </w:rPr>
        <w:t>however</w:t>
      </w:r>
      <w:r w:rsidR="00514B7F" w:rsidRPr="00627250">
        <w:rPr>
          <w:rFonts w:eastAsia="Calibri" w:cs="Times New Roman"/>
          <w:color w:val="000000"/>
        </w:rPr>
        <w:t xml:space="preserve"> </w:t>
      </w:r>
      <w:r w:rsidR="00514B7F" w:rsidRPr="00627250">
        <w:rPr>
          <w:rFonts w:eastAsia="Calibri" w:cs="Times New Roman"/>
          <w:i/>
          <w:iCs/>
          <w:color w:val="000000"/>
          <w:u w:val="single"/>
        </w:rPr>
        <w:t>further</w:t>
      </w:r>
      <w:r w:rsidRPr="00627250">
        <w:rPr>
          <w:rFonts w:eastAsia="Calibri" w:cs="Times New Roman"/>
          <w:color w:val="000000"/>
        </w:rPr>
        <w:t>, That natural gas producers who provide natural gas service to not more than 25 residential customers are exempt from the jurisdiction of the commission with regard to the provisions of the residential service</w:t>
      </w:r>
      <w:r w:rsidR="003C4D21" w:rsidRPr="00627250">
        <w:rPr>
          <w:rFonts w:eastAsia="Calibri" w:cs="Times New Roman"/>
          <w:color w:val="000000"/>
        </w:rPr>
        <w:t xml:space="preserve">: </w:t>
      </w:r>
      <w:r w:rsidR="003C4D21" w:rsidRPr="003C4D21">
        <w:rPr>
          <w:rFonts w:eastAsia="Calibri" w:cs="Times New Roman"/>
          <w:i/>
          <w:iCs/>
          <w:color w:val="000000"/>
          <w:u w:val="single"/>
        </w:rPr>
        <w:t xml:space="preserve">And </w:t>
      </w:r>
      <w:r w:rsidR="003C4D21" w:rsidRPr="003C4D21">
        <w:rPr>
          <w:rFonts w:eastAsia="Calibri" w:cs="Times New Roman"/>
          <w:i/>
          <w:color w:val="000000"/>
        </w:rPr>
        <w:t>provided further</w:t>
      </w:r>
      <w:r w:rsidR="003C4D21" w:rsidRPr="00627250">
        <w:rPr>
          <w:rFonts w:eastAsia="Calibri" w:cs="Times New Roman"/>
          <w:color w:val="000000"/>
        </w:rPr>
        <w:t>, That</w:t>
      </w:r>
      <w:r w:rsidRPr="00627250">
        <w:rPr>
          <w:rFonts w:eastAsia="Calibri" w:cs="Times New Roman"/>
          <w:color w:val="000000"/>
        </w:rPr>
        <w:t xml:space="preserve">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41D29449"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468F8EE2"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(1) General supervision of public utilities, as granted and described in §24-2-5 of this </w:t>
      </w:r>
      <w:proofErr w:type="gramStart"/>
      <w:r w:rsidRPr="00627250">
        <w:rPr>
          <w:rFonts w:eastAsia="Calibri" w:cs="Times New Roman"/>
          <w:color w:val="000000"/>
        </w:rPr>
        <w:t>code;</w:t>
      </w:r>
      <w:proofErr w:type="gramEnd"/>
    </w:p>
    <w:p w14:paraId="0C695031"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(2) Regulation of measurements, practices, acts, or services, as granted and described in §24-2-7 of this </w:t>
      </w:r>
      <w:proofErr w:type="gramStart"/>
      <w:r w:rsidRPr="00627250">
        <w:rPr>
          <w:rFonts w:eastAsia="Calibri" w:cs="Times New Roman"/>
          <w:color w:val="000000"/>
        </w:rPr>
        <w:t>code;</w:t>
      </w:r>
      <w:proofErr w:type="gramEnd"/>
      <w:r w:rsidRPr="00627250">
        <w:rPr>
          <w:rFonts w:eastAsia="Calibri" w:cs="Times New Roman"/>
          <w:color w:val="000000"/>
        </w:rPr>
        <w:t xml:space="preserve"> </w:t>
      </w:r>
    </w:p>
    <w:p w14:paraId="3F362458"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(3) Regulation of a system of accounts to be kept by a public utility that is a political subdivision of the state, as granted and described in §24-2-8 of this </w:t>
      </w:r>
      <w:proofErr w:type="gramStart"/>
      <w:r w:rsidRPr="00627250">
        <w:rPr>
          <w:rFonts w:eastAsia="Calibri" w:cs="Times New Roman"/>
          <w:color w:val="000000"/>
        </w:rPr>
        <w:t>code;</w:t>
      </w:r>
      <w:proofErr w:type="gramEnd"/>
      <w:r w:rsidRPr="00627250">
        <w:rPr>
          <w:rFonts w:eastAsia="Calibri" w:cs="Times New Roman"/>
          <w:color w:val="000000"/>
        </w:rPr>
        <w:t xml:space="preserve"> </w:t>
      </w:r>
    </w:p>
    <w:p w14:paraId="1B1D14D2"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(4) Submission of information to the commission regarding rates, tolls, charges, or practices, as granted and described in §24-2-9 of this </w:t>
      </w:r>
      <w:proofErr w:type="gramStart"/>
      <w:r w:rsidRPr="00627250">
        <w:rPr>
          <w:rFonts w:eastAsia="Calibri" w:cs="Times New Roman"/>
          <w:color w:val="000000"/>
        </w:rPr>
        <w:t>code;</w:t>
      </w:r>
      <w:proofErr w:type="gramEnd"/>
      <w:r w:rsidRPr="00627250">
        <w:rPr>
          <w:rFonts w:eastAsia="Calibri" w:cs="Times New Roman"/>
          <w:color w:val="000000"/>
        </w:rPr>
        <w:t xml:space="preserve"> </w:t>
      </w:r>
    </w:p>
    <w:p w14:paraId="45B46F64"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(5) Authority to subpoena witnesses, take testimony, and administer oaths to any witness in any proceeding before or conducted by the commission, as </w:t>
      </w:r>
      <w:proofErr w:type="gramStart"/>
      <w:r w:rsidRPr="00627250">
        <w:rPr>
          <w:rFonts w:eastAsia="Calibri" w:cs="Times New Roman"/>
          <w:color w:val="000000"/>
        </w:rPr>
        <w:t>granted</w:t>
      </w:r>
      <w:proofErr w:type="gramEnd"/>
      <w:r w:rsidRPr="00627250">
        <w:rPr>
          <w:rFonts w:eastAsia="Calibri" w:cs="Times New Roman"/>
          <w:color w:val="000000"/>
        </w:rPr>
        <w:t xml:space="preserve"> and described in §24-2-10 of this code; and </w:t>
      </w:r>
    </w:p>
    <w:p w14:paraId="36222486" w14:textId="2CD9470C" w:rsidR="0017738F" w:rsidRPr="00627250" w:rsidRDefault="0017738F" w:rsidP="00425263">
      <w:pPr>
        <w:ind w:firstLine="720"/>
        <w:jc w:val="both"/>
        <w:rPr>
          <w:rFonts w:eastAsia="Calibri" w:cs="Times New Roman"/>
          <w:color w:val="000000"/>
        </w:rPr>
      </w:pPr>
      <w:r w:rsidRPr="00627250">
        <w:rPr>
          <w:rFonts w:eastAsia="Calibri" w:cs="Times New Roman"/>
          <w:color w:val="000000"/>
        </w:rPr>
        <w:t>(6)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w:t>
      </w:r>
      <w:r w:rsidR="003C4D21" w:rsidRPr="00627250">
        <w:rPr>
          <w:rFonts w:eastAsia="Calibri" w:cs="Times New Roman"/>
          <w:color w:val="000000"/>
        </w:rPr>
        <w:t xml:space="preserve">: </w:t>
      </w:r>
      <w:r w:rsidR="003C4D21" w:rsidRPr="003C4D21">
        <w:rPr>
          <w:rFonts w:eastAsia="Calibri" w:cs="Times New Roman"/>
          <w:i/>
          <w:color w:val="000000"/>
        </w:rPr>
        <w:t>Provided</w:t>
      </w:r>
      <w:r w:rsidR="003C4D21" w:rsidRPr="00627250">
        <w:rPr>
          <w:rFonts w:eastAsia="Calibri" w:cs="Times New Roman"/>
          <w:i/>
          <w:color w:val="000000"/>
        </w:rPr>
        <w:t>,</w:t>
      </w:r>
      <w:r w:rsidR="003C4D21" w:rsidRPr="00627250">
        <w:rPr>
          <w:rFonts w:eastAsia="Calibri" w:cs="Times New Roman"/>
          <w:color w:val="000000"/>
        </w:rPr>
        <w:t xml:space="preserve"> That</w:t>
      </w:r>
      <w:r w:rsidRPr="00627250">
        <w:rPr>
          <w:rFonts w:eastAsia="Calibri" w:cs="Times New Roman"/>
          <w:color w:val="000000"/>
        </w:rPr>
        <w:t xml:space="preserve"> any request for an investigation related to such a dispute that is based on the act or omission of the political </w:t>
      </w:r>
      <w:r w:rsidRPr="00627250">
        <w:rPr>
          <w:rFonts w:eastAsia="Calibri" w:cs="Times New Roman"/>
          <w:color w:val="000000"/>
        </w:rPr>
        <w:lastRenderedPageBreak/>
        <w:t>subdivision shall be filed within 30 days of the act or omission of the political subdivision and the 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w:t>
      </w:r>
      <w:r w:rsidR="003C4D21" w:rsidRPr="00627250">
        <w:rPr>
          <w:rFonts w:eastAsia="Calibri" w:cs="Times New Roman"/>
          <w:color w:val="000000"/>
        </w:rPr>
        <w:t xml:space="preserve">: </w:t>
      </w:r>
      <w:r w:rsidR="003C4D21" w:rsidRPr="003C4D21">
        <w:rPr>
          <w:rFonts w:eastAsia="Calibri" w:cs="Times New Roman"/>
          <w:i/>
          <w:color w:val="000000"/>
        </w:rPr>
        <w:t>Provided, however</w:t>
      </w:r>
      <w:r w:rsidR="003C4D21" w:rsidRPr="00627250">
        <w:rPr>
          <w:rFonts w:eastAsia="Calibri" w:cs="Times New Roman"/>
          <w:color w:val="000000"/>
        </w:rPr>
        <w:t>, That</w:t>
      </w:r>
      <w:r w:rsidRPr="00627250">
        <w:rPr>
          <w:rFonts w:eastAsia="Calibri" w:cs="Times New Roman"/>
          <w:color w:val="000000"/>
        </w:rPr>
        <w:t xml:space="preserve">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56DFF04F" w14:textId="393A9CE9" w:rsidR="0017738F" w:rsidRPr="00627250" w:rsidRDefault="0017738F" w:rsidP="00425263">
      <w:pPr>
        <w:ind w:firstLine="720"/>
        <w:jc w:val="both"/>
        <w:rPr>
          <w:rFonts w:eastAsia="Calibri" w:cs="Times New Roman"/>
          <w:color w:val="000000"/>
        </w:rPr>
      </w:pPr>
      <w:r w:rsidRPr="00627250">
        <w:rPr>
          <w:rFonts w:eastAsia="Calibri" w:cs="Times New Roman"/>
          <w:color w:val="000000"/>
        </w:rPr>
        <w:t>(7) Customers of water and sewer utilities operated by a political subdivision of the state may bring formal or informal complaints regarding the commission</w:t>
      </w:r>
      <w:r w:rsidR="003C4D21">
        <w:rPr>
          <w:rFonts w:eastAsia="Calibri" w:cs="Times New Roman"/>
          <w:color w:val="000000"/>
        </w:rPr>
        <w:t>’</w:t>
      </w:r>
      <w:r w:rsidRPr="00627250">
        <w:rPr>
          <w:rFonts w:eastAsia="Calibri" w:cs="Times New Roman"/>
          <w:color w:val="000000"/>
        </w:rPr>
        <w:t>s exercise of the powers enumerated in this section and the commission shall resolve these complaints</w:t>
      </w:r>
      <w:r w:rsidR="003C4D21" w:rsidRPr="00627250">
        <w:rPr>
          <w:rFonts w:eastAsia="Calibri" w:cs="Times New Roman"/>
          <w:color w:val="000000"/>
        </w:rPr>
        <w:t xml:space="preserve">: </w:t>
      </w:r>
      <w:r w:rsidR="003C4D21" w:rsidRPr="003C4D21">
        <w:rPr>
          <w:rFonts w:eastAsia="Calibri" w:cs="Times New Roman"/>
          <w:i/>
          <w:color w:val="000000"/>
        </w:rPr>
        <w:t>Provided</w:t>
      </w:r>
      <w:r w:rsidR="003C4D21" w:rsidRPr="00627250">
        <w:rPr>
          <w:rFonts w:eastAsia="Calibri" w:cs="Times New Roman"/>
          <w:i/>
          <w:color w:val="000000"/>
        </w:rPr>
        <w:t>,</w:t>
      </w:r>
      <w:r w:rsidR="003C4D21" w:rsidRPr="00627250">
        <w:rPr>
          <w:rFonts w:eastAsia="Calibri" w:cs="Times New Roman"/>
          <w:color w:val="000000"/>
        </w:rPr>
        <w:t xml:space="preserve"> That</w:t>
      </w:r>
      <w:r w:rsidRPr="00627250">
        <w:rPr>
          <w:rFonts w:eastAsia="Calibri" w:cs="Times New Roman"/>
          <w:color w:val="000000"/>
        </w:rPr>
        <w:t xml:space="preserve">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w:t>
      </w:r>
      <w:r w:rsidR="003C4D21" w:rsidRPr="00627250">
        <w:rPr>
          <w:rFonts w:eastAsia="Calibri" w:cs="Times New Roman"/>
          <w:color w:val="000000"/>
        </w:rPr>
        <w:t xml:space="preserve">: </w:t>
      </w:r>
      <w:r w:rsidR="003C4D21" w:rsidRPr="003C4D21">
        <w:rPr>
          <w:rFonts w:eastAsia="Calibri" w:cs="Times New Roman"/>
          <w:i/>
          <w:color w:val="000000"/>
        </w:rPr>
        <w:t>Provided, however</w:t>
      </w:r>
      <w:r w:rsidR="003C4D21" w:rsidRPr="00627250">
        <w:rPr>
          <w:rFonts w:eastAsia="Calibri" w:cs="Times New Roman"/>
          <w:color w:val="000000"/>
        </w:rPr>
        <w:t>, That</w:t>
      </w:r>
      <w:r w:rsidRPr="00627250">
        <w:rPr>
          <w:rFonts w:eastAsia="Calibri" w:cs="Times New Roman"/>
          <w:color w:val="000000"/>
        </w:rPr>
        <w:t xml:space="preserve">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w:t>
      </w:r>
      <w:r w:rsidR="003C4D21" w:rsidRPr="00627250">
        <w:rPr>
          <w:rFonts w:eastAsia="Calibri" w:cs="Times New Roman"/>
          <w:color w:val="000000"/>
        </w:rPr>
        <w:t xml:space="preserve">: </w:t>
      </w:r>
      <w:r w:rsidR="003C4D21" w:rsidRPr="003C4D21">
        <w:rPr>
          <w:rFonts w:eastAsia="Calibri" w:cs="Times New Roman"/>
          <w:i/>
          <w:color w:val="000000"/>
        </w:rPr>
        <w:t>Provided further</w:t>
      </w:r>
      <w:r w:rsidR="003C4D21" w:rsidRPr="00627250">
        <w:rPr>
          <w:rFonts w:eastAsia="Calibri" w:cs="Times New Roman"/>
          <w:color w:val="000000"/>
        </w:rPr>
        <w:t>, That</w:t>
      </w:r>
      <w:r w:rsidRPr="00627250">
        <w:rPr>
          <w:rFonts w:eastAsia="Calibri" w:cs="Times New Roman"/>
          <w:color w:val="000000"/>
        </w:rPr>
        <w:t xml:space="preserve"> if the matter complained of would affect rates, fees, and charges so fixed by the political subdivision providing separate or combined </w:t>
      </w:r>
      <w:r w:rsidRPr="00627250">
        <w:rPr>
          <w:rFonts w:eastAsia="Calibri" w:cs="Times New Roman"/>
          <w:color w:val="000000"/>
        </w:rPr>
        <w:lastRenderedPageBreak/>
        <w:t>water and/or sewer services, the rates, fees, or charges shall remain in full force and effect until set aside, altered or amended by the commission in an order to be followed in the future.</w:t>
      </w:r>
    </w:p>
    <w:p w14:paraId="6812F96A"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(8) If a political subdivision has a deficiency in either its bond revenue or bond reserve accounts, or is otherwise in breach of a bond covenant, any bond holder may petition the Public Service Commission for such redress as will bring the accounts to </w:t>
      </w:r>
      <w:proofErr w:type="gramStart"/>
      <w:r w:rsidRPr="00627250">
        <w:rPr>
          <w:rFonts w:eastAsia="Calibri" w:cs="Times New Roman"/>
          <w:color w:val="000000"/>
        </w:rPr>
        <w:t>current status</w:t>
      </w:r>
      <w:proofErr w:type="gramEnd"/>
      <w:r w:rsidRPr="00627250">
        <w:rPr>
          <w:rFonts w:eastAsia="Calibri" w:cs="Times New Roman"/>
          <w:color w:val="000000"/>
        </w:rPr>
        <w:t xml:space="preserve"> or otherwise resolve the breached covenant, and the commission shall have jurisdiction to fully resolve the alleged deficiency or breach. </w:t>
      </w:r>
    </w:p>
    <w:p w14:paraId="3AF734DE"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(c) The commission may, upon application, waive its jurisdiction and allow a utility operating in an adjoining state to provide service in West Virginia when:</w:t>
      </w:r>
    </w:p>
    <w:p w14:paraId="38B40EED"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(1) An area of West Virginia cannot be practicably and economically served by a utility licensed to operate within the State of </w:t>
      </w:r>
      <w:proofErr w:type="gramStart"/>
      <w:r w:rsidRPr="00627250">
        <w:rPr>
          <w:rFonts w:eastAsia="Calibri" w:cs="Times New Roman"/>
          <w:color w:val="000000"/>
        </w:rPr>
        <w:t>West Virginia;</w:t>
      </w:r>
      <w:proofErr w:type="gramEnd"/>
    </w:p>
    <w:p w14:paraId="6EAD719D"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(2) The area can be provided with utility service by a utility which operates in a state adjoining </w:t>
      </w:r>
      <w:proofErr w:type="gramStart"/>
      <w:r w:rsidRPr="00627250">
        <w:rPr>
          <w:rFonts w:eastAsia="Calibri" w:cs="Times New Roman"/>
          <w:color w:val="000000"/>
        </w:rPr>
        <w:t>West Virginia;</w:t>
      </w:r>
      <w:proofErr w:type="gramEnd"/>
    </w:p>
    <w:p w14:paraId="0EEC73DF" w14:textId="77777777" w:rsidR="0017738F" w:rsidRPr="00627250" w:rsidRDefault="0017738F" w:rsidP="00425263">
      <w:pPr>
        <w:ind w:firstLine="720"/>
        <w:jc w:val="both"/>
        <w:rPr>
          <w:rFonts w:eastAsia="Calibri" w:cs="Arial"/>
          <w:color w:val="000000"/>
        </w:rPr>
      </w:pPr>
      <w:r w:rsidRPr="00627250">
        <w:rPr>
          <w:rFonts w:eastAsia="Calibri" w:cs="Arial"/>
          <w:color w:val="000000"/>
        </w:rPr>
        <w:t>(3) The utility operating in the adjoining state is regulated by a regulatory agency or commission of the adjoining state; and</w:t>
      </w:r>
    </w:p>
    <w:p w14:paraId="2025F1C7"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6AB928DF" w14:textId="77777777" w:rsidR="0017738F" w:rsidRPr="00627250" w:rsidRDefault="0017738F" w:rsidP="00425263">
      <w:pPr>
        <w:ind w:firstLine="720"/>
        <w:jc w:val="both"/>
        <w:rPr>
          <w:rFonts w:eastAsia="Calibri" w:cs="Arial"/>
          <w:color w:val="000000"/>
        </w:rPr>
      </w:pPr>
      <w:r w:rsidRPr="00627250">
        <w:rPr>
          <w:rFonts w:eastAsia="Calibri" w:cs="Arial"/>
          <w:color w:val="000000"/>
        </w:rPr>
        <w:t>(d) Any other provisions of this chapter to the contrary notwithstanding:</w:t>
      </w:r>
    </w:p>
    <w:p w14:paraId="5C61DB16"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w:t>
      </w:r>
      <w:r w:rsidRPr="00627250">
        <w:rPr>
          <w:rFonts w:eastAsia="Calibri" w:cs="Times New Roman"/>
          <w:color w:val="000000"/>
        </w:rPr>
        <w:lastRenderedPageBreak/>
        <w:t>issued under §24-2-11c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311EC04C"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03C3ED45" w14:textId="4D3FC6BE" w:rsidR="0017738F" w:rsidRPr="00627250" w:rsidRDefault="0017738F" w:rsidP="00425263">
      <w:pPr>
        <w:ind w:firstLine="720"/>
        <w:jc w:val="both"/>
        <w:rPr>
          <w:rFonts w:eastAsia="Calibri" w:cs="Times New Roman"/>
          <w:color w:val="000000"/>
        </w:rPr>
      </w:pPr>
      <w:r w:rsidRPr="00627250">
        <w:rPr>
          <w:rFonts w:eastAsia="Calibri" w:cs="Times New Roman"/>
          <w:color w:val="000000"/>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003C4D21" w:rsidRPr="00627250">
        <w:rPr>
          <w:rFonts w:eastAsia="Calibri" w:cs="Times New Roman"/>
          <w:color w:val="000000"/>
        </w:rPr>
        <w:t>:</w:t>
      </w:r>
      <w:r w:rsidR="003C4D21" w:rsidRPr="00627250">
        <w:rPr>
          <w:rFonts w:eastAsia="Calibri" w:cs="Times New Roman"/>
          <w:i/>
          <w:color w:val="000000"/>
        </w:rPr>
        <w:t xml:space="preserve"> </w:t>
      </w:r>
      <w:r w:rsidR="003C4D21" w:rsidRPr="003C4D21">
        <w:rPr>
          <w:rFonts w:eastAsia="Calibri" w:cs="Times New Roman"/>
          <w:i/>
          <w:color w:val="000000"/>
        </w:rPr>
        <w:t>Provided</w:t>
      </w:r>
      <w:r w:rsidR="003C4D21" w:rsidRPr="00627250">
        <w:rPr>
          <w:rFonts w:eastAsia="Calibri" w:cs="Times New Roman"/>
          <w:color w:val="000000"/>
        </w:rPr>
        <w:t>, That</w:t>
      </w:r>
      <w:r w:rsidRPr="00627250">
        <w:rPr>
          <w:rFonts w:eastAsia="Calibri" w:cs="Times New Roman"/>
          <w:color w:val="000000"/>
        </w:rPr>
        <w:t xml:space="preserve"> the owner or </w:t>
      </w:r>
      <w:r w:rsidRPr="00627250">
        <w:rPr>
          <w:rFonts w:eastAsia="Calibri" w:cs="Times New Roman"/>
          <w:color w:val="000000"/>
        </w:rPr>
        <w:lastRenderedPageBreak/>
        <w:t>operator is subject to §24-2-1(d)(5) of this code if a material modification of the facility is made or constructed.</w:t>
      </w:r>
    </w:p>
    <w:p w14:paraId="0E721263"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49381AC9"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08685B0D"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lastRenderedPageBreak/>
        <w:t>(6) The commission shall consider an application for a certificate of public convenience 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2679C6E2" w14:textId="575A014E" w:rsidR="0017738F" w:rsidRPr="00627250" w:rsidRDefault="0017738F" w:rsidP="00425263">
      <w:pPr>
        <w:ind w:firstLine="720"/>
        <w:jc w:val="both"/>
        <w:rPr>
          <w:rFonts w:eastAsia="Calibri" w:cs="Times New Roman"/>
          <w:color w:val="000000"/>
        </w:rPr>
      </w:pPr>
      <w:r w:rsidRPr="00627250">
        <w:rPr>
          <w:rFonts w:eastAsia="Calibri" w:cs="Times New Roman"/>
          <w:color w:val="000000"/>
        </w:rPr>
        <w:t>(7) The limitations on the jurisdiction of the commission over, and on the applicability of the provisions of this chapter to, the owner or operator of an electric generating facility as imposed by and described in this subsection do not affect or limit the commission</w:t>
      </w:r>
      <w:r w:rsidR="003C4D21">
        <w:rPr>
          <w:rFonts w:eastAsia="Calibri" w:cs="Times New Roman"/>
          <w:color w:val="000000"/>
        </w:rPr>
        <w:t>’</w:t>
      </w:r>
      <w:r w:rsidRPr="00627250">
        <w:rPr>
          <w:rFonts w:eastAsia="Calibri" w:cs="Times New Roman"/>
          <w:color w:val="000000"/>
        </w:rPr>
        <w:t>s jurisdiction over contracts or arrangements between the owner or operator of the facility and any affiliated public utility subject to the provisions of this chapter.</w:t>
      </w:r>
    </w:p>
    <w:p w14:paraId="28CF98AE" w14:textId="77777777" w:rsidR="0017738F" w:rsidRPr="00627250" w:rsidRDefault="0017738F" w:rsidP="00425263">
      <w:pPr>
        <w:ind w:firstLine="720"/>
        <w:jc w:val="both"/>
        <w:rPr>
          <w:rFonts w:eastAsia="Calibri" w:cs="Times New Roman"/>
          <w:color w:val="000000"/>
        </w:rPr>
      </w:pPr>
      <w:r w:rsidRPr="00627250">
        <w:rPr>
          <w:rFonts w:eastAsia="Calibri" w:cs="Times New Roman"/>
          <w:color w:val="000000"/>
        </w:rPr>
        <w:t>(e) The commission does not have jurisdiction of Internet protocol-enabled service or voice-over Internet protocol-enabled service. As used in this subsection:</w:t>
      </w:r>
    </w:p>
    <w:p w14:paraId="3F21171D" w14:textId="451860B7"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(1) </w:t>
      </w:r>
      <w:r w:rsidR="003C4D21">
        <w:rPr>
          <w:rFonts w:eastAsia="Calibri" w:cs="Times New Roman"/>
          <w:color w:val="000000"/>
        </w:rPr>
        <w:t>“</w:t>
      </w:r>
      <w:r w:rsidRPr="00627250">
        <w:rPr>
          <w:rFonts w:eastAsia="Calibri" w:cs="Times New Roman"/>
          <w:color w:val="000000"/>
        </w:rPr>
        <w:t>Internet protocol-enabled service</w:t>
      </w:r>
      <w:r w:rsidR="003C4D21">
        <w:rPr>
          <w:rFonts w:eastAsia="Calibri" w:cs="Times New Roman"/>
          <w:color w:val="000000"/>
        </w:rPr>
        <w:t>”</w:t>
      </w:r>
      <w:r w:rsidRPr="00627250">
        <w:rPr>
          <w:rFonts w:eastAsia="Calibri" w:cs="Times New Roman"/>
          <w:color w:val="000000"/>
        </w:rPr>
        <w:t xml:space="preserv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73808D72" w14:textId="44F8BA2B"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(2) </w:t>
      </w:r>
      <w:r w:rsidR="003C4D21">
        <w:rPr>
          <w:rFonts w:eastAsia="Calibri" w:cs="Times New Roman"/>
          <w:color w:val="000000"/>
        </w:rPr>
        <w:t>“</w:t>
      </w:r>
      <w:r w:rsidRPr="00627250">
        <w:rPr>
          <w:rFonts w:eastAsia="Calibri" w:cs="Times New Roman"/>
          <w:color w:val="000000"/>
        </w:rPr>
        <w:t>Voice-over Internet protocol service</w:t>
      </w:r>
      <w:r w:rsidR="003C4D21">
        <w:rPr>
          <w:rFonts w:eastAsia="Calibri" w:cs="Times New Roman"/>
          <w:color w:val="000000"/>
        </w:rPr>
        <w:t>”</w:t>
      </w:r>
      <w:r w:rsidRPr="00627250">
        <w:rPr>
          <w:rFonts w:eastAsia="Calibri" w:cs="Times New Roman"/>
          <w:color w:val="000000"/>
        </w:rPr>
        <w:t xml:space="preserve"> means any service that:</w:t>
      </w:r>
    </w:p>
    <w:p w14:paraId="25BF4D6B" w14:textId="6137601E" w:rsidR="0017738F" w:rsidRPr="00627250" w:rsidRDefault="0017738F" w:rsidP="00425263">
      <w:pPr>
        <w:ind w:firstLine="720"/>
        <w:jc w:val="both"/>
        <w:rPr>
          <w:rFonts w:eastAsia="Calibri" w:cs="Times New Roman"/>
          <w:color w:val="000000"/>
        </w:rPr>
      </w:pPr>
      <w:r w:rsidRPr="00627250">
        <w:rPr>
          <w:rFonts w:eastAsia="Calibri" w:cs="Times New Roman"/>
          <w:color w:val="000000"/>
        </w:rPr>
        <w:t>(i) Enables real-time two-way voice communications that originate or terminate from the user</w:t>
      </w:r>
      <w:r w:rsidR="003C4D21">
        <w:rPr>
          <w:rFonts w:eastAsia="Calibri" w:cs="Times New Roman"/>
          <w:color w:val="000000"/>
        </w:rPr>
        <w:t>’</w:t>
      </w:r>
      <w:r w:rsidRPr="00627250">
        <w:rPr>
          <w:rFonts w:eastAsia="Calibri" w:cs="Times New Roman"/>
          <w:color w:val="000000"/>
        </w:rPr>
        <w:t>s location using Internet protocol or a successor protocol; and</w:t>
      </w:r>
    </w:p>
    <w:p w14:paraId="3709D737" w14:textId="5D9511A7" w:rsidR="0017738F" w:rsidRPr="00627250" w:rsidRDefault="0017738F" w:rsidP="00425263">
      <w:pPr>
        <w:ind w:firstLine="720"/>
        <w:jc w:val="both"/>
        <w:rPr>
          <w:rFonts w:eastAsia="Calibri" w:cs="Times New Roman"/>
          <w:color w:val="000000"/>
        </w:rPr>
      </w:pPr>
      <w:r w:rsidRPr="00627250">
        <w:rPr>
          <w:rFonts w:eastAsia="Calibri" w:cs="Times New Roman"/>
          <w:color w:val="000000"/>
        </w:rPr>
        <w:t>(ii) Uses a broadband connection from the user</w:t>
      </w:r>
      <w:r w:rsidR="003C4D21">
        <w:rPr>
          <w:rFonts w:eastAsia="Calibri" w:cs="Times New Roman"/>
          <w:color w:val="000000"/>
        </w:rPr>
        <w:t>’</w:t>
      </w:r>
      <w:r w:rsidRPr="00627250">
        <w:rPr>
          <w:rFonts w:eastAsia="Calibri" w:cs="Times New Roman"/>
          <w:color w:val="000000"/>
        </w:rPr>
        <w:t>s location.</w:t>
      </w:r>
    </w:p>
    <w:p w14:paraId="0F922E8D" w14:textId="1120E298"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(3) The term </w:t>
      </w:r>
      <w:r w:rsidR="003C4D21">
        <w:rPr>
          <w:rFonts w:eastAsia="Calibri" w:cs="Times New Roman"/>
          <w:color w:val="000000"/>
        </w:rPr>
        <w:t>“</w:t>
      </w:r>
      <w:r w:rsidRPr="00627250">
        <w:rPr>
          <w:rFonts w:eastAsia="Calibri" w:cs="Times New Roman"/>
          <w:color w:val="000000"/>
        </w:rPr>
        <w:t>voice-over Internet protocol service</w:t>
      </w:r>
      <w:r w:rsidR="003C4D21">
        <w:rPr>
          <w:rFonts w:eastAsia="Calibri" w:cs="Times New Roman"/>
          <w:color w:val="000000"/>
        </w:rPr>
        <w:t>”</w:t>
      </w:r>
      <w:r w:rsidRPr="00627250">
        <w:rPr>
          <w:rFonts w:eastAsia="Calibri" w:cs="Times New Roman"/>
          <w:color w:val="000000"/>
        </w:rPr>
        <w:t xml:space="preserve"> includes any service that permits users to receive calls that originate on the public-switched telephone network and to terminate calls on the public-switched telephone network.</w:t>
      </w:r>
    </w:p>
    <w:p w14:paraId="76109B54" w14:textId="7ECDC57B" w:rsidR="0017738F" w:rsidRPr="00627250" w:rsidRDefault="0017738F" w:rsidP="00425263">
      <w:pPr>
        <w:ind w:firstLine="720"/>
        <w:jc w:val="both"/>
        <w:rPr>
          <w:rFonts w:eastAsia="Calibri" w:cs="Times New Roman"/>
          <w:color w:val="000000"/>
        </w:rPr>
      </w:pPr>
      <w:r w:rsidRPr="00627250">
        <w:rPr>
          <w:rFonts w:eastAsia="Calibri" w:cs="Times New Roman"/>
          <w:color w:val="000000"/>
        </w:rPr>
        <w:t xml:space="preserve">(f) Notwithstanding any other provisions of this article, the commission </w:t>
      </w:r>
      <w:r w:rsidRPr="00EE48CE">
        <w:rPr>
          <w:rFonts w:eastAsia="Calibri" w:cs="Times New Roman"/>
          <w:strike/>
          <w:color w:val="000000"/>
        </w:rPr>
        <w:t>has</w:t>
      </w:r>
      <w:r w:rsidRPr="00627250">
        <w:rPr>
          <w:rFonts w:eastAsia="Calibri" w:cs="Times New Roman"/>
          <w:color w:val="000000"/>
        </w:rPr>
        <w:t xml:space="preserve"> </w:t>
      </w:r>
      <w:r w:rsidR="00EE48CE" w:rsidRPr="00EE48CE">
        <w:rPr>
          <w:rFonts w:eastAsia="Calibri" w:cs="Times New Roman"/>
          <w:color w:val="000000"/>
          <w:u w:val="single"/>
        </w:rPr>
        <w:t>does not have</w:t>
      </w:r>
      <w:r w:rsidR="00EE48CE">
        <w:rPr>
          <w:rFonts w:eastAsia="Calibri" w:cs="Times New Roman"/>
          <w:color w:val="000000"/>
        </w:rPr>
        <w:t xml:space="preserve"> </w:t>
      </w:r>
      <w:r w:rsidRPr="00627250">
        <w:rPr>
          <w:rFonts w:eastAsia="Calibri" w:cs="Times New Roman"/>
          <w:color w:val="000000"/>
        </w:rPr>
        <w:t xml:space="preserve">jurisdiction to review or approve any transaction involving a telephone company otherwise subject </w:t>
      </w:r>
      <w:r w:rsidRPr="00627250">
        <w:rPr>
          <w:rFonts w:eastAsia="Calibri" w:cs="Times New Roman"/>
          <w:color w:val="000000"/>
        </w:rPr>
        <w:lastRenderedPageBreak/>
        <w:t xml:space="preserve">to §24-2-12 and §24-2-12a of this code if all entities involved in the transaction are under common ownership. </w:t>
      </w:r>
    </w:p>
    <w:p w14:paraId="6DAA4099" w14:textId="59A0A0D8" w:rsidR="006865E9" w:rsidRPr="00627250" w:rsidRDefault="0017738F" w:rsidP="00425263">
      <w:pPr>
        <w:ind w:firstLine="720"/>
        <w:jc w:val="both"/>
      </w:pPr>
      <w:r w:rsidRPr="00627250">
        <w:rPr>
          <w:rFonts w:eastAsia="Calibri" w:cs="Times New Roman"/>
          <w:color w:val="000000"/>
        </w:rPr>
        <w:t xml:space="preserve">(g) The Legislature finds that the rates, fees, charges, and ratemaking of municipal power systems are most fairly and effectively regulated by the local governing body. Therefore, notwithstanding any other provisions of this article, the commission </w:t>
      </w:r>
      <w:r w:rsidRPr="00EE48CE">
        <w:rPr>
          <w:rFonts w:eastAsia="Calibri" w:cs="Times New Roman"/>
          <w:strike/>
          <w:color w:val="000000"/>
        </w:rPr>
        <w:t>has</w:t>
      </w:r>
      <w:r w:rsidRPr="00627250">
        <w:rPr>
          <w:rFonts w:eastAsia="Calibri" w:cs="Times New Roman"/>
          <w:color w:val="000000"/>
        </w:rPr>
        <w:t xml:space="preserve"> </w:t>
      </w:r>
      <w:r w:rsidR="00EE48CE" w:rsidRPr="00EE48CE">
        <w:rPr>
          <w:rFonts w:eastAsia="Calibri" w:cs="Times New Roman"/>
          <w:color w:val="000000"/>
          <w:u w:val="single"/>
        </w:rPr>
        <w:t>does not have</w:t>
      </w:r>
      <w:r w:rsidR="00EE48CE">
        <w:rPr>
          <w:rFonts w:eastAsia="Calibri" w:cs="Times New Roman"/>
          <w:color w:val="000000"/>
        </w:rPr>
        <w:t xml:space="preserve"> </w:t>
      </w:r>
      <w:r w:rsidRPr="00627250">
        <w:rPr>
          <w:rFonts w:eastAsia="Calibri" w:cs="Times New Roman"/>
          <w:color w:val="000000"/>
        </w:rPr>
        <w:t xml:space="preserve">jurisdiction over the setting or adjustment of rates, fees, and charges of municipal power systems. Further, the jurisdiction of the Public Service Commission over municipal power systems is limited to that </w:t>
      </w:r>
      <w:proofErr w:type="gramStart"/>
      <w:r w:rsidRPr="00627250">
        <w:rPr>
          <w:rFonts w:eastAsia="Calibri" w:cs="Times New Roman"/>
          <w:color w:val="000000"/>
        </w:rPr>
        <w:t>granted</w:t>
      </w:r>
      <w:proofErr w:type="gramEnd"/>
      <w:r w:rsidRPr="00627250">
        <w:rPr>
          <w:rFonts w:eastAsia="Calibri" w:cs="Times New Roman"/>
          <w:color w:val="000000"/>
        </w:rPr>
        <w:t xml:space="preserve"> specifically in this code.</w:t>
      </w:r>
    </w:p>
    <w:sectPr w:rsidR="006865E9" w:rsidRPr="0062725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A28FA" w14:textId="77777777" w:rsidR="00871350" w:rsidRPr="00B844FE" w:rsidRDefault="00871350" w:rsidP="00B844FE">
      <w:r>
        <w:separator/>
      </w:r>
    </w:p>
  </w:endnote>
  <w:endnote w:type="continuationSeparator" w:id="0">
    <w:p w14:paraId="4A7EAD9F" w14:textId="77777777" w:rsidR="00871350" w:rsidRPr="00B844FE" w:rsidRDefault="008713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342A1D" w:rsidRPr="00B844FE" w:rsidRDefault="00342A1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342A1D" w:rsidRDefault="00342A1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342A1D" w:rsidRDefault="00342A1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11D21" w14:textId="77777777" w:rsidR="00871350" w:rsidRPr="00B844FE" w:rsidRDefault="00871350" w:rsidP="00B844FE">
      <w:r>
        <w:separator/>
      </w:r>
    </w:p>
  </w:footnote>
  <w:footnote w:type="continuationSeparator" w:id="0">
    <w:p w14:paraId="2082ABC3" w14:textId="77777777" w:rsidR="00871350" w:rsidRPr="00B844FE" w:rsidRDefault="008713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342A1D" w:rsidRPr="00B844FE" w:rsidRDefault="003C4D21">
    <w:pPr>
      <w:pStyle w:val="Header"/>
    </w:pPr>
    <w:sdt>
      <w:sdtPr>
        <w:id w:val="-684364211"/>
        <w:placeholder>
          <w:docPart w:val="7EF630FB5C834A289BCD9323568DA8FA"/>
        </w:placeholder>
        <w:temporary/>
        <w:showingPlcHdr/>
        <w15:appearance w15:val="hidden"/>
      </w:sdtPr>
      <w:sdtEndPr/>
      <w:sdtContent>
        <w:r w:rsidR="00342A1D" w:rsidRPr="00B844FE">
          <w:t>[Type here]</w:t>
        </w:r>
      </w:sdtContent>
    </w:sdt>
    <w:r w:rsidR="00342A1D" w:rsidRPr="00B844FE">
      <w:ptab w:relativeTo="margin" w:alignment="left" w:leader="none"/>
    </w:r>
    <w:sdt>
      <w:sdtPr>
        <w:id w:val="-556240388"/>
        <w:placeholder>
          <w:docPart w:val="7EF630FB5C834A289BCD9323568DA8FA"/>
        </w:placeholder>
        <w:temporary/>
        <w:showingPlcHdr/>
        <w15:appearance w15:val="hidden"/>
      </w:sdtPr>
      <w:sdtEndPr/>
      <w:sdtContent>
        <w:r w:rsidR="00342A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595694AD" w:rsidR="00342A1D" w:rsidRPr="00C33014" w:rsidRDefault="00342A1D" w:rsidP="0060106F">
    <w:pPr>
      <w:pStyle w:val="HeaderStyle"/>
    </w:pPr>
    <w:r>
      <w:t>HB ORG</w:t>
    </w:r>
    <w:sdt>
      <w:sdtPr>
        <w:tag w:val="BNumWH"/>
        <w:id w:val="1665671728"/>
        <w:placeholder>
          <w:docPart w:val="BA03A29B02584F9099545D7753650F1E"/>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4BDA" w14:textId="1994101D" w:rsidR="00157627" w:rsidRPr="00157627" w:rsidRDefault="00425263" w:rsidP="0060106F">
    <w:pPr>
      <w:pStyle w:val="HeaderStyle"/>
      <w:rPr>
        <w:sz w:val="22"/>
        <w:szCs w:val="22"/>
      </w:rPr>
    </w:pPr>
    <w:proofErr w:type="spellStart"/>
    <w:r>
      <w:rPr>
        <w:sz w:val="22"/>
        <w:szCs w:val="22"/>
      </w:rPr>
      <w:t>Eng</w:t>
    </w:r>
    <w:proofErr w:type="spellEnd"/>
    <w:r w:rsidR="00157627" w:rsidRPr="00157627">
      <w:rPr>
        <w:sz w:val="22"/>
        <w:szCs w:val="22"/>
      </w:rPr>
      <w:t xml:space="preserve"> HB 3310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0F1D05"/>
    <w:rsid w:val="0010070F"/>
    <w:rsid w:val="0013141E"/>
    <w:rsid w:val="0015112E"/>
    <w:rsid w:val="001552E7"/>
    <w:rsid w:val="001566B4"/>
    <w:rsid w:val="00157627"/>
    <w:rsid w:val="0017738F"/>
    <w:rsid w:val="001C279E"/>
    <w:rsid w:val="001D459E"/>
    <w:rsid w:val="0027011C"/>
    <w:rsid w:val="00274200"/>
    <w:rsid w:val="00275740"/>
    <w:rsid w:val="002A0269"/>
    <w:rsid w:val="00303684"/>
    <w:rsid w:val="003143F5"/>
    <w:rsid w:val="00314854"/>
    <w:rsid w:val="00324116"/>
    <w:rsid w:val="00342A1D"/>
    <w:rsid w:val="00347B08"/>
    <w:rsid w:val="00350699"/>
    <w:rsid w:val="003672F1"/>
    <w:rsid w:val="003A1D9F"/>
    <w:rsid w:val="003C4D21"/>
    <w:rsid w:val="003C51CD"/>
    <w:rsid w:val="003C7D27"/>
    <w:rsid w:val="00421EE1"/>
    <w:rsid w:val="004247A2"/>
    <w:rsid w:val="00425263"/>
    <w:rsid w:val="0043067A"/>
    <w:rsid w:val="004B2795"/>
    <w:rsid w:val="004C13DD"/>
    <w:rsid w:val="004E3441"/>
    <w:rsid w:val="00514B7F"/>
    <w:rsid w:val="005946FF"/>
    <w:rsid w:val="005A5366"/>
    <w:rsid w:val="005E46C7"/>
    <w:rsid w:val="0060106F"/>
    <w:rsid w:val="00617F9E"/>
    <w:rsid w:val="00627250"/>
    <w:rsid w:val="00637E73"/>
    <w:rsid w:val="006865E9"/>
    <w:rsid w:val="00691F3E"/>
    <w:rsid w:val="00694BFB"/>
    <w:rsid w:val="006A106B"/>
    <w:rsid w:val="006B43CE"/>
    <w:rsid w:val="006C523D"/>
    <w:rsid w:val="006D4036"/>
    <w:rsid w:val="00725F36"/>
    <w:rsid w:val="00727C3D"/>
    <w:rsid w:val="007E02CF"/>
    <w:rsid w:val="007F1CF5"/>
    <w:rsid w:val="008066AC"/>
    <w:rsid w:val="00834EDE"/>
    <w:rsid w:val="00871350"/>
    <w:rsid w:val="008736AA"/>
    <w:rsid w:val="008D275D"/>
    <w:rsid w:val="008E79C3"/>
    <w:rsid w:val="00980327"/>
    <w:rsid w:val="009F1067"/>
    <w:rsid w:val="00A02BCE"/>
    <w:rsid w:val="00A31E01"/>
    <w:rsid w:val="00A527AD"/>
    <w:rsid w:val="00A718CF"/>
    <w:rsid w:val="00AE48A0"/>
    <w:rsid w:val="00AE61BE"/>
    <w:rsid w:val="00B16F25"/>
    <w:rsid w:val="00B24422"/>
    <w:rsid w:val="00B80C20"/>
    <w:rsid w:val="00B815A6"/>
    <w:rsid w:val="00B844FE"/>
    <w:rsid w:val="00BC562B"/>
    <w:rsid w:val="00BF4CC6"/>
    <w:rsid w:val="00C33014"/>
    <w:rsid w:val="00C33434"/>
    <w:rsid w:val="00C34869"/>
    <w:rsid w:val="00C42EB6"/>
    <w:rsid w:val="00C634A0"/>
    <w:rsid w:val="00C85096"/>
    <w:rsid w:val="00CB20EF"/>
    <w:rsid w:val="00CD12CB"/>
    <w:rsid w:val="00CD36CF"/>
    <w:rsid w:val="00CF1DCA"/>
    <w:rsid w:val="00D36979"/>
    <w:rsid w:val="00D402F4"/>
    <w:rsid w:val="00D579FC"/>
    <w:rsid w:val="00D57B37"/>
    <w:rsid w:val="00DA1863"/>
    <w:rsid w:val="00DB3094"/>
    <w:rsid w:val="00DE526B"/>
    <w:rsid w:val="00DF199D"/>
    <w:rsid w:val="00E01542"/>
    <w:rsid w:val="00E365F1"/>
    <w:rsid w:val="00E379D8"/>
    <w:rsid w:val="00E62F48"/>
    <w:rsid w:val="00E831B3"/>
    <w:rsid w:val="00EE48CE"/>
    <w:rsid w:val="00EE70CB"/>
    <w:rsid w:val="00F10282"/>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699ABF"/>
  <w15:chartTrackingRefBased/>
  <w15:docId w15:val="{C2C4410F-90D3-4F31-B264-1F67A16E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17738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BA03A29B02584F9099545D7753650F1E"/>
        <w:category>
          <w:name w:val="General"/>
          <w:gallery w:val="placeholder"/>
        </w:category>
        <w:types>
          <w:type w:val="bbPlcHdr"/>
        </w:types>
        <w:behaviors>
          <w:behavior w:val="content"/>
        </w:behaviors>
        <w:guid w:val="{78FDA7F6-D8A3-4D18-812D-19060E7BD7F1}"/>
      </w:docPartPr>
      <w:docPartBody>
        <w:p w:rsidR="00871E21" w:rsidRDefault="00871E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4546CF"/>
    <w:rsid w:val="005C0F40"/>
    <w:rsid w:val="006A50A3"/>
    <w:rsid w:val="007A33D8"/>
    <w:rsid w:val="00871E21"/>
    <w:rsid w:val="00B81A6C"/>
    <w:rsid w:val="00D67DD1"/>
    <w:rsid w:val="00F0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4</cp:revision>
  <cp:lastPrinted>2021-03-25T19:26:00Z</cp:lastPrinted>
  <dcterms:created xsi:type="dcterms:W3CDTF">2021-03-30T22:23:00Z</dcterms:created>
  <dcterms:modified xsi:type="dcterms:W3CDTF">2021-03-30T22:28:00Z</dcterms:modified>
</cp:coreProperties>
</file>